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28"/>
        </w:rPr>
      </w:pPr>
      <w:r>
        <w:rPr>
          <w:rFonts w:hint="eastAsia" w:ascii="黑体" w:hAnsi="黑体" w:eastAsia="黑体" w:cs="黑体"/>
          <w:b/>
          <w:sz w:val="32"/>
          <w:szCs w:val="28"/>
        </w:rPr>
        <w:t>潜在空间语言环境和空间语言感知对空间语言表达的影响</w:t>
      </w:r>
    </w:p>
    <w:p>
      <w:pPr>
        <w:pStyle w:val="2"/>
        <w:rPr>
          <w:rFonts w:hint="eastAsia"/>
        </w:rPr>
      </w:pPr>
    </w:p>
    <w:p>
      <w:pPr>
        <w:spacing w:line="360" w:lineRule="auto"/>
        <w:ind w:left="424" w:leftChars="202" w:right="338" w:rightChars="161"/>
        <w:rPr>
          <w:sz w:val="24"/>
          <w:szCs w:val="24"/>
        </w:rPr>
      </w:pPr>
      <w:r>
        <w:rPr>
          <w:b/>
          <w:bCs/>
          <w:sz w:val="24"/>
          <w:szCs w:val="24"/>
        </w:rPr>
        <w:t>摘要：</w:t>
      </w:r>
      <w:r>
        <w:rPr>
          <w:sz w:val="24"/>
          <w:szCs w:val="24"/>
        </w:rPr>
        <w:t>空间思维是人类重要的生存和生活技能，人的空间语言表达是空间思维的外在表现，探究空间语言表达的影响因素和作用机制不仅是科学问题，而且具有指导改善青少年的空间语言表达水平以及空间思维水平的实践意义。论文在理论推演的基础上提出潜在空间语言环境、空间语言感知两个因素影响空间语言表达水平的假设。运用潜在空间语言环境量表、空间语言感知量表、空间语言表达量表对选取的</w:t>
      </w:r>
      <w:r>
        <w:rPr>
          <w:color w:val="0000FF"/>
          <w:sz w:val="24"/>
          <w:szCs w:val="24"/>
        </w:rPr>
        <w:t>222名</w:t>
      </w:r>
      <w:r>
        <w:rPr>
          <w:sz w:val="24"/>
          <w:szCs w:val="24"/>
        </w:rPr>
        <w:t>样本进行测量，借助SPSS 25.0软件，运用偏相关分析和中介效应检验方法进行分析。结果发现：潜在空间语言环境、空间语言感知对空间语言表达都有直接影响，其中潜在空间语言环境相对于空间语言感知对空间语言表达有更显著的影响作用，同时发现，潜在空间语言环境对空间语言感知也有明显的直接影响，进而发现空间语言感知在潜在空间语言环境和空间语言表达之间有着微弱的中介效应。研究表明，人的空间语言表达受潜在空间语言环境的潜移默化作用更为明显，而是否感知到环境中空间语言的存在对人的空间语言表达的影响较弱。研究启示在提升人的空间语言表达水平乃至空间思维水平方面，创造潜在的空间语言环境要比刻意提示空间语言的存在更为有效。</w:t>
      </w:r>
    </w:p>
    <w:p>
      <w:pPr>
        <w:spacing w:line="360" w:lineRule="auto"/>
        <w:ind w:left="424" w:leftChars="202" w:right="338" w:rightChars="161"/>
        <w:rPr>
          <w:sz w:val="24"/>
          <w:szCs w:val="24"/>
        </w:rPr>
      </w:pPr>
      <w:r>
        <w:rPr>
          <w:b/>
          <w:bCs/>
          <w:sz w:val="24"/>
          <w:szCs w:val="24"/>
        </w:rPr>
        <w:t>关键词：</w:t>
      </w:r>
      <w:r>
        <w:rPr>
          <w:sz w:val="24"/>
          <w:szCs w:val="24"/>
        </w:rPr>
        <w:t>空间思维;空间语言表达;潜在空间语言环境;空间语言感知;行为地理学</w:t>
      </w:r>
    </w:p>
    <w:p>
      <w:pPr>
        <w:spacing w:line="360" w:lineRule="auto"/>
        <w:rPr>
          <w:szCs w:val="21"/>
        </w:rPr>
      </w:pPr>
    </w:p>
    <w:p>
      <w:pPr>
        <w:spacing w:line="360" w:lineRule="auto"/>
        <w:outlineLvl w:val="0"/>
        <w:rPr>
          <w:b/>
          <w:bCs/>
          <w:sz w:val="28"/>
          <w:szCs w:val="28"/>
        </w:rPr>
      </w:pPr>
      <w:r>
        <w:rPr>
          <w:b/>
          <w:bCs/>
          <w:sz w:val="28"/>
          <w:szCs w:val="28"/>
        </w:rPr>
        <w:t>1 引言</w:t>
      </w:r>
    </w:p>
    <w:p>
      <w:pPr>
        <w:widowControl/>
        <w:spacing w:line="360" w:lineRule="auto"/>
        <w:ind w:firstLine="482" w:firstLineChars="200"/>
        <w:rPr>
          <w:dstrike/>
          <w:sz w:val="24"/>
          <w:szCs w:val="24"/>
        </w:rPr>
      </w:pPr>
      <w:r>
        <w:rPr>
          <w:b/>
          <w:color w:val="231F20"/>
          <w:kern w:val="0"/>
          <w:sz w:val="24"/>
          <w:szCs w:val="24"/>
          <w:lang w:bidi="ar"/>
        </w:rPr>
        <w:t>空间思维是指运用空间概念和表征空间关系的工具对空间事物进行分析、判断和推理的思维过程</w:t>
      </w:r>
      <w:r>
        <w:rPr>
          <w:sz w:val="24"/>
          <w:szCs w:val="24"/>
          <w:vertAlign w:val="superscript"/>
          <w:lang w:bidi="ar"/>
        </w:rPr>
        <w:t>[1]</w:t>
      </w:r>
      <w:r>
        <w:rPr>
          <w:color w:val="231F20"/>
          <w:kern w:val="0"/>
          <w:sz w:val="24"/>
          <w:szCs w:val="24"/>
          <w:lang w:bidi="ar"/>
        </w:rPr>
        <w:t>，它涉及物体的位置、形状、关系和移动的路径。人们在日常生活的许多情境下都会用到空间思维。例如重新摆放家具，或是根据图示来组装书桌，抑或依照地图来识别其所处的位置，对于到达目的地需要形成周边环境的心理地图等等。因此，空间思维是人类重要的生存和生活技能，是人类区别于其它动物的特征之一，是人可以通过语言、地图、图表、草图和曲线图等符号来表征事物。空间语言是空间思维形成过程中一个有力的工具。幼儿通过空间语言，可以更好地学习空间关系。如理解空间词语(如“中间”等)的幼儿在完成空间任务上表现更好</w:t>
      </w:r>
      <w:r>
        <w:rPr>
          <w:sz w:val="24"/>
          <w:szCs w:val="24"/>
          <w:vertAlign w:val="superscript"/>
          <w:lang w:bidi="ar"/>
        </w:rPr>
        <w:t>[2]</w:t>
      </w:r>
      <w:r>
        <w:rPr>
          <w:color w:val="231F20"/>
          <w:kern w:val="0"/>
          <w:sz w:val="24"/>
          <w:szCs w:val="24"/>
          <w:lang w:bidi="ar"/>
        </w:rPr>
        <w:t>；家长使用大量空间词语(比如里面、上面、角落等)的幼儿，空间思维发展得更好</w:t>
      </w:r>
      <w:r>
        <w:rPr>
          <w:sz w:val="24"/>
          <w:szCs w:val="24"/>
          <w:vertAlign w:val="superscript"/>
          <w:lang w:bidi="ar"/>
        </w:rPr>
        <w:t>[2]</w:t>
      </w:r>
      <w:r>
        <w:rPr>
          <w:color w:val="231F20"/>
          <w:kern w:val="0"/>
          <w:sz w:val="24"/>
          <w:szCs w:val="24"/>
          <w:lang w:bidi="ar"/>
        </w:rPr>
        <w:t>。成人也可以通过空间语言来增强其空间思维，例如，“平行”这个词有助于我们辨识重要的空间概念</w:t>
      </w:r>
      <w:r>
        <w:rPr>
          <w:sz w:val="24"/>
          <w:szCs w:val="24"/>
          <w:vertAlign w:val="superscript"/>
          <w:lang w:bidi="ar"/>
        </w:rPr>
        <w:t>[3]</w:t>
      </w:r>
      <w:r>
        <w:rPr>
          <w:color w:val="231F20"/>
          <w:kern w:val="0"/>
          <w:sz w:val="24"/>
          <w:szCs w:val="24"/>
          <w:lang w:bidi="ar"/>
        </w:rPr>
        <w:t>。</w:t>
      </w:r>
      <w:r>
        <w:rPr>
          <w:b/>
          <w:sz w:val="24"/>
          <w:szCs w:val="24"/>
        </w:rPr>
        <w:t>空间语言表达是指个体运用空间方位词、空间维度词、空间形状词、空间属性词等特殊空间词汇来描述空间事物自身的空间属性、空间特征和事物之间的空间关系的过程</w:t>
      </w:r>
      <w:r>
        <w:rPr>
          <w:sz w:val="24"/>
          <w:szCs w:val="24"/>
          <w:vertAlign w:val="superscript"/>
        </w:rPr>
        <w:t>[4-8]</w:t>
      </w:r>
      <w:r>
        <w:rPr>
          <w:sz w:val="24"/>
          <w:szCs w:val="24"/>
        </w:rPr>
        <w:t>，它是</w:t>
      </w:r>
      <w:r>
        <w:rPr>
          <w:color w:val="231F20"/>
          <w:kern w:val="0"/>
          <w:sz w:val="24"/>
          <w:szCs w:val="24"/>
          <w:lang w:bidi="ar"/>
        </w:rPr>
        <w:t>空间思维的重要外在表现之一</w:t>
      </w:r>
      <w:r>
        <w:rPr>
          <w:sz w:val="24"/>
          <w:szCs w:val="24"/>
        </w:rPr>
        <w:t>。探究空间语言表达的影响因素和作用机制不仅是科学问题，而且具有指导改善青少年的空间语言表达水平以及空间思维水平的实践意义。</w:t>
      </w:r>
    </w:p>
    <w:p>
      <w:pPr>
        <w:spacing w:line="360" w:lineRule="auto"/>
        <w:ind w:firstLine="480" w:firstLineChars="200"/>
        <w:rPr>
          <w:sz w:val="24"/>
          <w:szCs w:val="24"/>
        </w:rPr>
      </w:pPr>
      <w:r>
        <w:rPr>
          <w:sz w:val="24"/>
          <w:szCs w:val="24"/>
        </w:rPr>
        <w:t>早期空间语言表达的相关研究围绕静态的句法、词汇等语言学层面的问题展开</w:t>
      </w:r>
      <w:r>
        <w:rPr>
          <w:sz w:val="24"/>
          <w:szCs w:val="24"/>
          <w:vertAlign w:val="superscript"/>
        </w:rPr>
        <w:t>[9-11]</w:t>
      </w:r>
      <w:r>
        <w:rPr>
          <w:sz w:val="24"/>
          <w:szCs w:val="24"/>
        </w:rPr>
        <w:t>，之后学者认识到了空间语言与人类认知机制有着紧密的联系，探究了空间语言表达的影响因素。研究发现，游戏环境如积木游戏</w:t>
      </w:r>
      <w:r>
        <w:rPr>
          <w:sz w:val="24"/>
          <w:szCs w:val="24"/>
          <w:vertAlign w:val="superscript"/>
        </w:rPr>
        <w:t>[12-13]</w:t>
      </w:r>
      <w:r>
        <w:rPr>
          <w:sz w:val="24"/>
          <w:szCs w:val="24"/>
        </w:rPr>
        <w:t>对空间思维有影响；成人的空间语言对幼儿的空间语言有影响</w:t>
      </w:r>
      <w:r>
        <w:rPr>
          <w:sz w:val="24"/>
          <w:szCs w:val="24"/>
          <w:vertAlign w:val="superscript"/>
        </w:rPr>
        <w:t>[2</w:t>
      </w:r>
      <w:r>
        <w:rPr>
          <w:rFonts w:hint="eastAsia"/>
          <w:sz w:val="24"/>
          <w:szCs w:val="24"/>
          <w:vertAlign w:val="superscript"/>
        </w:rPr>
        <w:t>,</w:t>
      </w:r>
      <w:r>
        <w:rPr>
          <w:sz w:val="24"/>
          <w:szCs w:val="24"/>
          <w:vertAlign w:val="superscript"/>
        </w:rPr>
        <w:t>14-17]</w:t>
      </w:r>
      <w:r>
        <w:rPr>
          <w:sz w:val="24"/>
          <w:szCs w:val="24"/>
        </w:rPr>
        <w:t>；成人对空间思维的了解</w:t>
      </w:r>
      <w:r>
        <w:rPr>
          <w:sz w:val="24"/>
          <w:szCs w:val="24"/>
          <w:vertAlign w:val="superscript"/>
        </w:rPr>
        <w:t>[3</w:t>
      </w:r>
      <w:r>
        <w:rPr>
          <w:rFonts w:hint="eastAsia"/>
          <w:sz w:val="24"/>
          <w:szCs w:val="24"/>
          <w:vertAlign w:val="superscript"/>
        </w:rPr>
        <w:t>,</w:t>
      </w:r>
      <w:r>
        <w:rPr>
          <w:sz w:val="24"/>
          <w:szCs w:val="24"/>
          <w:vertAlign w:val="superscript"/>
        </w:rPr>
        <w:t>18]</w:t>
      </w:r>
      <w:r>
        <w:rPr>
          <w:sz w:val="24"/>
          <w:szCs w:val="24"/>
        </w:rPr>
        <w:t>、成人的手势语言</w:t>
      </w:r>
      <w:r>
        <w:rPr>
          <w:sz w:val="24"/>
          <w:szCs w:val="24"/>
          <w:vertAlign w:val="superscript"/>
        </w:rPr>
        <w:t>[19]</w:t>
      </w:r>
      <w:r>
        <w:rPr>
          <w:sz w:val="24"/>
          <w:szCs w:val="24"/>
        </w:rPr>
        <w:t>对幼儿的空间语言有影响。另外幼儿的空间语言存在年龄</w:t>
      </w:r>
      <w:r>
        <w:rPr>
          <w:sz w:val="24"/>
          <w:szCs w:val="24"/>
          <w:vertAlign w:val="superscript"/>
        </w:rPr>
        <w:t>[20]</w:t>
      </w:r>
      <w:r>
        <w:rPr>
          <w:sz w:val="24"/>
          <w:szCs w:val="24"/>
        </w:rPr>
        <w:t>、性别</w:t>
      </w:r>
      <w:r>
        <w:rPr>
          <w:sz w:val="24"/>
          <w:szCs w:val="24"/>
          <w:vertAlign w:val="superscript"/>
        </w:rPr>
        <w:t>[21]</w:t>
      </w:r>
      <w:r>
        <w:rPr>
          <w:sz w:val="24"/>
          <w:szCs w:val="24"/>
        </w:rPr>
        <w:t>差异，幼儿自身的手势语言</w:t>
      </w:r>
      <w:r>
        <w:rPr>
          <w:sz w:val="24"/>
          <w:szCs w:val="24"/>
          <w:vertAlign w:val="superscript"/>
        </w:rPr>
        <w:t>[22]</w:t>
      </w:r>
      <w:r>
        <w:rPr>
          <w:sz w:val="24"/>
          <w:szCs w:val="24"/>
        </w:rPr>
        <w:t>也与空间语言有关。以上前三个影响因素，可以归纳为环境因素，据此可以推断出环境中的空间语言是影响空间语言表达水平的稳定因素之一。</w:t>
      </w:r>
    </w:p>
    <w:p>
      <w:pPr>
        <w:spacing w:line="360" w:lineRule="auto"/>
        <w:ind w:firstLine="480" w:firstLineChars="200"/>
        <w:rPr>
          <w:sz w:val="24"/>
          <w:szCs w:val="24"/>
        </w:rPr>
      </w:pPr>
      <w:r>
        <w:rPr>
          <w:sz w:val="24"/>
          <w:szCs w:val="24"/>
        </w:rPr>
        <w:t>本研究将</w:t>
      </w:r>
      <w:r>
        <w:rPr>
          <w:b/>
          <w:sz w:val="24"/>
          <w:szCs w:val="24"/>
        </w:rPr>
        <w:t>个体生活环境中的空间语言作为个体空间语言发展的外在条件，</w:t>
      </w:r>
      <w:r>
        <w:rPr>
          <w:sz w:val="24"/>
          <w:szCs w:val="24"/>
        </w:rPr>
        <w:t>是个体所处的存在空间语言的客观真实环境。环境中空间语言的客观存在可能引起两种结果：一是环境中的空间语言进入了个体的潜意识</w:t>
      </w:r>
      <w:r>
        <w:rPr>
          <w:rFonts w:hint="eastAsia"/>
          <w:sz w:val="24"/>
          <w:szCs w:val="24"/>
        </w:rPr>
        <w:t>(</w:t>
      </w:r>
      <w:r>
        <w:rPr>
          <w:sz w:val="24"/>
          <w:szCs w:val="24"/>
        </w:rPr>
        <w:t>又叫无意识</w:t>
      </w:r>
      <w:r>
        <w:rPr>
          <w:rFonts w:hint="eastAsia"/>
          <w:sz w:val="24"/>
          <w:szCs w:val="24"/>
        </w:rPr>
        <w:t>)</w:t>
      </w:r>
      <w:r>
        <w:rPr>
          <w:sz w:val="24"/>
          <w:szCs w:val="24"/>
        </w:rPr>
        <w:t>层面，参与了个人体的心理活动，但个体在不被提示的状态下，并不显性意识到空间语言本身和“空间语言”概念的存在</w:t>
      </w:r>
      <w:r>
        <w:rPr>
          <w:sz w:val="24"/>
          <w:szCs w:val="24"/>
          <w:vertAlign w:val="superscript"/>
        </w:rPr>
        <w:t>[23]</w:t>
      </w:r>
      <w:r>
        <w:rPr>
          <w:sz w:val="24"/>
          <w:szCs w:val="24"/>
        </w:rPr>
        <w:t>，环境中的空间语言作为</w:t>
      </w:r>
      <w:r>
        <w:rPr>
          <w:b/>
          <w:sz w:val="24"/>
          <w:szCs w:val="24"/>
        </w:rPr>
        <w:t>潜在空间语言环境</w:t>
      </w:r>
      <w:r>
        <w:rPr>
          <w:sz w:val="24"/>
          <w:szCs w:val="24"/>
        </w:rPr>
        <w:t>，可能对个体的空间语言表达产生间接影响。二是环境中的空间语言进入了个体的意识层面，个体直接感知到了空间语言的存在，并且它们直接参与了个体的心理活动，环境中的这部分空间语言是个体感知到的空间语言，称为</w:t>
      </w:r>
      <w:r>
        <w:rPr>
          <w:b/>
          <w:sz w:val="24"/>
          <w:szCs w:val="24"/>
        </w:rPr>
        <w:t>空间语言感知</w:t>
      </w:r>
      <w:r>
        <w:rPr>
          <w:sz w:val="24"/>
          <w:szCs w:val="24"/>
        </w:rPr>
        <w:t>。</w:t>
      </w:r>
    </w:p>
    <w:p>
      <w:pPr>
        <w:spacing w:line="360" w:lineRule="auto"/>
        <w:ind w:firstLine="480" w:firstLineChars="200"/>
        <w:rPr>
          <w:sz w:val="24"/>
          <w:szCs w:val="24"/>
        </w:rPr>
      </w:pPr>
      <w:r>
        <w:rPr>
          <w:sz w:val="24"/>
          <w:szCs w:val="24"/>
        </w:rPr>
        <w:t>对于潜在空间语言环境，已有研究大多数集中在学龄前人口</w:t>
      </w:r>
      <w:r>
        <w:rPr>
          <w:rFonts w:hint="eastAsia"/>
          <w:sz w:val="24"/>
          <w:szCs w:val="24"/>
        </w:rPr>
        <w:t>(</w:t>
      </w:r>
      <w:r>
        <w:rPr>
          <w:sz w:val="24"/>
          <w:szCs w:val="24"/>
        </w:rPr>
        <w:t>6岁及以下</w:t>
      </w:r>
      <w:r>
        <w:rPr>
          <w:rFonts w:hint="eastAsia"/>
          <w:sz w:val="24"/>
          <w:szCs w:val="24"/>
        </w:rPr>
        <w:t>)</w:t>
      </w:r>
      <w:r>
        <w:rPr>
          <w:sz w:val="24"/>
          <w:szCs w:val="24"/>
          <w:vertAlign w:val="superscript"/>
        </w:rPr>
        <w:t>[2,12-17,19-22]</w:t>
      </w:r>
      <w:r>
        <w:rPr>
          <w:sz w:val="24"/>
          <w:szCs w:val="24"/>
        </w:rPr>
        <w:t>，这是因为年龄越小，受到的社会影响越少，如幼儿除了遗传和父母的因素外，其他因素产生的影响很小，其空间语言表达的影响因素机理是越简单的，因此率先探究幼儿群体理论上更有利于探究空间语言表达的机理。已有研究实证了父母这一环境因素对幼儿空间语言的发展中发挥着重要作用，然而其他社会因素会如何影响人的空间语言表达尚未得知。青少年易受社会影响</w:t>
      </w:r>
      <w:r>
        <w:rPr>
          <w:sz w:val="24"/>
          <w:szCs w:val="24"/>
          <w:vertAlign w:val="superscript"/>
        </w:rPr>
        <w:t>[24-25]</w:t>
      </w:r>
      <w:r>
        <w:rPr>
          <w:sz w:val="24"/>
          <w:szCs w:val="24"/>
        </w:rPr>
        <w:t>，除了主要社会代理人——父母外，同龄人、教师的影响不容忽视。同时个体会观察和模仿重要他人的行为来学习新行为</w:t>
      </w:r>
      <w:r>
        <w:rPr>
          <w:sz w:val="24"/>
          <w:szCs w:val="24"/>
          <w:vertAlign w:val="superscript"/>
        </w:rPr>
        <w:t>[26-29]</w:t>
      </w:r>
      <w:r>
        <w:rPr>
          <w:sz w:val="24"/>
          <w:szCs w:val="24"/>
        </w:rPr>
        <w:t>。根据班杜拉</w:t>
      </w:r>
      <w:r>
        <w:rPr>
          <w:rFonts w:hint="eastAsia"/>
          <w:sz w:val="24"/>
          <w:szCs w:val="24"/>
        </w:rPr>
        <w:t>(</w:t>
      </w:r>
      <w:r>
        <w:rPr>
          <w:sz w:val="24"/>
          <w:szCs w:val="24"/>
        </w:rPr>
        <w:t>Albert</w:t>
      </w:r>
      <w:r>
        <w:rPr>
          <w:rFonts w:hint="eastAsia"/>
          <w:sz w:val="24"/>
          <w:szCs w:val="24"/>
        </w:rPr>
        <w:t xml:space="preserve"> </w:t>
      </w:r>
      <w:r>
        <w:rPr>
          <w:sz w:val="24"/>
          <w:szCs w:val="24"/>
        </w:rPr>
        <w:t>Bandura</w:t>
      </w:r>
      <w:r>
        <w:rPr>
          <w:rFonts w:hint="eastAsia"/>
          <w:sz w:val="24"/>
          <w:szCs w:val="24"/>
        </w:rPr>
        <w:t>)</w:t>
      </w:r>
      <w:r>
        <w:rPr>
          <w:sz w:val="24"/>
          <w:szCs w:val="24"/>
        </w:rPr>
        <w:t>的社会学习理论，模仿是人类内在的一种能力，可视为本能特征，人们可以模仿那些被认为在行为表现方面更有专长的重要他人的行为</w:t>
      </w:r>
      <w:r>
        <w:rPr>
          <w:sz w:val="24"/>
          <w:szCs w:val="24"/>
          <w:vertAlign w:val="superscript"/>
        </w:rPr>
        <w:t>[29]</w:t>
      </w:r>
      <w:r>
        <w:rPr>
          <w:sz w:val="24"/>
          <w:szCs w:val="24"/>
        </w:rPr>
        <w:t>。朋友是青少年空间语言社会化的重要来源之一，却很少受到关注，同龄人是会对青少年的个人规范和行为</w:t>
      </w:r>
      <w:r>
        <w:rPr>
          <w:sz w:val="24"/>
          <w:szCs w:val="24"/>
          <w:vertAlign w:val="superscript"/>
        </w:rPr>
        <w:t>[28,29]</w:t>
      </w:r>
      <w:r>
        <w:rPr>
          <w:sz w:val="24"/>
          <w:szCs w:val="24"/>
        </w:rPr>
        <w:t>产生影响的。例如，人们倾向于模仿那些和他们更相似的人的行为。同龄人在爱好、年龄和生活方式方面相似，他们会对彼此之间的个人规范和行为的形成产生强大的影响。幼儿希望在群体中被接受</w:t>
      </w:r>
      <w:r>
        <w:rPr>
          <w:sz w:val="24"/>
          <w:szCs w:val="24"/>
          <w:vertAlign w:val="superscript"/>
        </w:rPr>
        <w:t>[30]</w:t>
      </w:r>
      <w:r>
        <w:rPr>
          <w:sz w:val="24"/>
          <w:szCs w:val="24"/>
        </w:rPr>
        <w:t>，因此也可能会调整自己的个人规范和行为，以适应亲密的社会群体。而青少年大部分时间生活在校园中，因此教师、同学对他们的社会影响占一定的比例，这一视角是有别于幼儿的。教师作为学生道德品质、行为表率的重要的主动参考依据，因此教师的言行对青少年起着很大的影响</w:t>
      </w:r>
      <w:r>
        <w:rPr>
          <w:sz w:val="24"/>
          <w:szCs w:val="24"/>
          <w:vertAlign w:val="superscript"/>
        </w:rPr>
        <w:t>[31]</w:t>
      </w:r>
      <w:r>
        <w:rPr>
          <w:sz w:val="24"/>
          <w:szCs w:val="24"/>
        </w:rPr>
        <w:t>。而以上这些环境因素都可以是空间语言的载体，视为潜在空间语言环境的构成，进而共同作用于青少年的空间语言表达。因此提出</w:t>
      </w:r>
      <w:r>
        <w:rPr>
          <w:b/>
          <w:bCs/>
          <w:sz w:val="24"/>
          <w:szCs w:val="24"/>
        </w:rPr>
        <w:t>假设1：潜在空间语言环境正向影响空间语言表达。</w:t>
      </w:r>
    </w:p>
    <w:p>
      <w:pPr>
        <w:spacing w:line="360" w:lineRule="auto"/>
        <w:ind w:firstLine="480" w:firstLineChars="200"/>
        <w:rPr>
          <w:b/>
          <w:bCs/>
          <w:sz w:val="24"/>
          <w:szCs w:val="24"/>
        </w:rPr>
      </w:pPr>
      <w:r>
        <w:rPr>
          <w:sz w:val="24"/>
          <w:szCs w:val="24"/>
        </w:rPr>
        <w:t>不同年龄段群体的语言发展特征不同，青少年空间语言表达既可能同时受影响幼儿的因素——父母等其他社会因素所影响，还需要关注青少年有别于幼儿的其他新特征，这些新的因素也是值得研究的。</w:t>
      </w:r>
      <w:r>
        <w:fldChar w:fldCharType="begin"/>
      </w:r>
      <w:r>
        <w:instrText xml:space="preserve"> HYPERLINK "https://baike.baidu.com/item/%E6%96%87%E5%8C%96%E5%9C%B0%E7%90%86%E5%AD%A6/1822463" \t "https://baike.baidu.com/item/%E7%8E%AF%E5%A2%83%E6%84%9F%E7%9F%A5/_blank" </w:instrText>
      </w:r>
      <w:r>
        <w:fldChar w:fldCharType="separate"/>
      </w:r>
      <w:r>
        <w:rPr>
          <w:sz w:val="24"/>
          <w:szCs w:val="24"/>
        </w:rPr>
        <w:t>文化地理学</w:t>
      </w:r>
      <w:r>
        <w:rPr>
          <w:sz w:val="24"/>
          <w:szCs w:val="24"/>
        </w:rPr>
        <w:fldChar w:fldCharType="end"/>
      </w:r>
      <w:r>
        <w:rPr>
          <w:sz w:val="24"/>
          <w:szCs w:val="24"/>
        </w:rPr>
        <w:t>指出，每个人总是生活在一定的环境中，由于受其环境及文化的影响，在人们头脑中必然形成一种印象，这种由环境影响而形成的的印象，就称之为环境感知</w:t>
      </w:r>
      <w:r>
        <w:rPr>
          <w:sz w:val="24"/>
          <w:szCs w:val="24"/>
          <w:vertAlign w:val="superscript"/>
        </w:rPr>
        <w:t>[32]</w:t>
      </w:r>
      <w:r>
        <w:rPr>
          <w:sz w:val="24"/>
          <w:szCs w:val="24"/>
        </w:rPr>
        <w:t>。因为人具备对生活环境的感知能力</w:t>
      </w:r>
      <w:r>
        <w:rPr>
          <w:sz w:val="24"/>
          <w:szCs w:val="24"/>
          <w:vertAlign w:val="superscript"/>
        </w:rPr>
        <w:t>[33]</w:t>
      </w:r>
      <w:r>
        <w:rPr>
          <w:sz w:val="24"/>
          <w:szCs w:val="24"/>
        </w:rPr>
        <w:t>，生活环境中有空间语言，因此人能感知环境中的空间语言。生活环境</w:t>
      </w:r>
      <w:r>
        <w:rPr>
          <w:rFonts w:hint="eastAsia"/>
          <w:sz w:val="24"/>
          <w:szCs w:val="24"/>
        </w:rPr>
        <w:t>(</w:t>
      </w:r>
      <w:r>
        <w:rPr>
          <w:sz w:val="24"/>
          <w:szCs w:val="24"/>
        </w:rPr>
        <w:t>潜在空间语言环境</w:t>
      </w:r>
      <w:r>
        <w:rPr>
          <w:rFonts w:hint="eastAsia"/>
          <w:sz w:val="24"/>
          <w:szCs w:val="24"/>
        </w:rPr>
        <w:t>)</w:t>
      </w:r>
      <w:r>
        <w:rPr>
          <w:sz w:val="24"/>
          <w:szCs w:val="24"/>
        </w:rPr>
        <w:t>中的空间语言越多，感知到的也就越多。而潜在空间语言环境对空间认知的影响也有得到学者证实</w:t>
      </w:r>
      <w:r>
        <w:rPr>
          <w:sz w:val="24"/>
          <w:szCs w:val="24"/>
          <w:vertAlign w:val="superscript"/>
        </w:rPr>
        <w:t>[16-18]</w:t>
      </w:r>
      <w:r>
        <w:rPr>
          <w:sz w:val="24"/>
          <w:szCs w:val="24"/>
        </w:rPr>
        <w:t>。因此提出</w:t>
      </w:r>
      <w:r>
        <w:rPr>
          <w:b/>
          <w:bCs/>
          <w:sz w:val="24"/>
          <w:szCs w:val="24"/>
        </w:rPr>
        <w:t>假设2：潜在空间语言环境与空间语言感知正向相关。</w:t>
      </w:r>
    </w:p>
    <w:p>
      <w:pPr>
        <w:spacing w:line="360" w:lineRule="auto"/>
        <w:ind w:firstLine="480" w:firstLineChars="200"/>
        <w:rPr>
          <w:b/>
          <w:bCs/>
          <w:sz w:val="24"/>
          <w:szCs w:val="24"/>
        </w:rPr>
      </w:pPr>
      <w:r>
        <w:rPr>
          <w:sz w:val="24"/>
          <w:szCs w:val="24"/>
        </w:rPr>
        <w:t>感知是人类发展最早的一种心理能力</w:t>
      </w:r>
      <w:r>
        <w:rPr>
          <w:sz w:val="24"/>
          <w:szCs w:val="24"/>
          <w:vertAlign w:val="superscript"/>
        </w:rPr>
        <w:t>[34]</w:t>
      </w:r>
      <w:r>
        <w:rPr>
          <w:sz w:val="24"/>
          <w:szCs w:val="24"/>
        </w:rPr>
        <w:t>。皮亚杰的认知发展理论指出，处于感知运动阶段</w:t>
      </w:r>
      <w:r>
        <w:rPr>
          <w:rFonts w:hint="eastAsia"/>
          <w:sz w:val="24"/>
          <w:szCs w:val="24"/>
        </w:rPr>
        <w:t>(</w:t>
      </w:r>
      <w:r>
        <w:rPr>
          <w:sz w:val="24"/>
          <w:szCs w:val="24"/>
        </w:rPr>
        <w:t>0~2岁左右</w:t>
      </w:r>
      <w:r>
        <w:rPr>
          <w:rFonts w:hint="eastAsia"/>
          <w:sz w:val="24"/>
          <w:szCs w:val="24"/>
        </w:rPr>
        <w:t>)</w:t>
      </w:r>
      <w:r>
        <w:rPr>
          <w:sz w:val="24"/>
          <w:szCs w:val="24"/>
        </w:rPr>
        <w:t>、前运算阶段</w:t>
      </w:r>
      <w:r>
        <w:rPr>
          <w:rFonts w:hint="eastAsia"/>
          <w:sz w:val="24"/>
          <w:szCs w:val="24"/>
        </w:rPr>
        <w:t>(</w:t>
      </w:r>
      <w:r>
        <w:rPr>
          <w:sz w:val="24"/>
          <w:szCs w:val="24"/>
        </w:rPr>
        <w:t>2~7岁</w:t>
      </w:r>
      <w:r>
        <w:rPr>
          <w:rFonts w:hint="eastAsia"/>
          <w:sz w:val="24"/>
          <w:szCs w:val="24"/>
        </w:rPr>
        <w:t>)</w:t>
      </w:r>
      <w:r>
        <w:rPr>
          <w:sz w:val="24"/>
          <w:szCs w:val="24"/>
        </w:rPr>
        <w:t>的幼儿将感知内化为表象，建立了符号功能，可凭借心理符号</w:t>
      </w:r>
      <w:r>
        <w:rPr>
          <w:rFonts w:hint="eastAsia"/>
          <w:sz w:val="24"/>
          <w:szCs w:val="24"/>
        </w:rPr>
        <w:t>(</w:t>
      </w:r>
      <w:r>
        <w:rPr>
          <w:sz w:val="24"/>
          <w:szCs w:val="24"/>
        </w:rPr>
        <w:t>主要是表象</w:t>
      </w:r>
      <w:r>
        <w:rPr>
          <w:rFonts w:hint="eastAsia"/>
          <w:sz w:val="24"/>
          <w:szCs w:val="24"/>
        </w:rPr>
        <w:t>)</w:t>
      </w:r>
      <w:r>
        <w:rPr>
          <w:sz w:val="24"/>
          <w:szCs w:val="24"/>
        </w:rPr>
        <w:t>进行思维，但是此时感知发展水平是较低的，既不准确，也不稳定</w:t>
      </w:r>
      <w:r>
        <w:rPr>
          <w:sz w:val="24"/>
          <w:szCs w:val="24"/>
          <w:vertAlign w:val="superscript"/>
        </w:rPr>
        <w:t>[34]</w:t>
      </w:r>
      <w:r>
        <w:rPr>
          <w:sz w:val="24"/>
          <w:szCs w:val="24"/>
        </w:rPr>
        <w:t>，因此幼儿感知到的事物不一定真正进入意识层面或不一定真正参与个体心理活动，即感知在幼儿群体表现不显著。而青少年已经处于具体运算阶段</w:t>
      </w:r>
      <w:r>
        <w:rPr>
          <w:rFonts w:hint="eastAsia"/>
          <w:sz w:val="24"/>
          <w:szCs w:val="24"/>
        </w:rPr>
        <w:t>(</w:t>
      </w:r>
      <w:r>
        <w:rPr>
          <w:sz w:val="24"/>
          <w:szCs w:val="24"/>
        </w:rPr>
        <w:t>7~11岁</w:t>
      </w:r>
      <w:r>
        <w:rPr>
          <w:rFonts w:hint="eastAsia"/>
          <w:sz w:val="24"/>
          <w:szCs w:val="24"/>
        </w:rPr>
        <w:t>)</w:t>
      </w:r>
      <w:r>
        <w:rPr>
          <w:sz w:val="24"/>
          <w:szCs w:val="24"/>
        </w:rPr>
        <w:t>、形式运算阶段</w:t>
      </w:r>
      <w:r>
        <w:rPr>
          <w:rFonts w:hint="eastAsia"/>
          <w:sz w:val="24"/>
          <w:szCs w:val="24"/>
        </w:rPr>
        <w:t>(</w:t>
      </w:r>
      <w:r>
        <w:rPr>
          <w:sz w:val="24"/>
          <w:szCs w:val="24"/>
        </w:rPr>
        <w:t>11~15岁</w:t>
      </w:r>
      <w:r>
        <w:rPr>
          <w:rFonts w:hint="eastAsia"/>
          <w:sz w:val="24"/>
          <w:szCs w:val="24"/>
        </w:rPr>
        <w:t>)</w:t>
      </w:r>
      <w:r>
        <w:rPr>
          <w:sz w:val="24"/>
          <w:szCs w:val="24"/>
        </w:rPr>
        <w:t>，他们可以明确感知具体事物，还能对其进行抽象的形式推理，即感知对青少年群体是不容忽视的。认知对于行为的影响，在行为地理学领域早已得到证实</w:t>
      </w:r>
      <w:r>
        <w:rPr>
          <w:sz w:val="24"/>
          <w:szCs w:val="24"/>
          <w:vertAlign w:val="superscript"/>
        </w:rPr>
        <w:t>[31</w:t>
      </w:r>
      <w:r>
        <w:rPr>
          <w:rFonts w:hint="eastAsia"/>
          <w:sz w:val="24"/>
          <w:szCs w:val="24"/>
          <w:vertAlign w:val="superscript"/>
        </w:rPr>
        <w:t>,</w:t>
      </w:r>
      <w:r>
        <w:rPr>
          <w:sz w:val="24"/>
          <w:szCs w:val="24"/>
          <w:vertAlign w:val="superscript"/>
        </w:rPr>
        <w:t>35]</w:t>
      </w:r>
      <w:r>
        <w:rPr>
          <w:sz w:val="24"/>
          <w:szCs w:val="24"/>
        </w:rPr>
        <w:t>，对于同一地理事象，个体的认知是存在差异的，并因此表现出不同的行为。心理学家已广泛承认感知是人的认知活动的重要组成部分</w:t>
      </w:r>
      <w:r>
        <w:rPr>
          <w:sz w:val="24"/>
          <w:szCs w:val="24"/>
          <w:vertAlign w:val="superscript"/>
        </w:rPr>
        <w:t>[34]</w:t>
      </w:r>
      <w:r>
        <w:rPr>
          <w:sz w:val="24"/>
          <w:szCs w:val="24"/>
        </w:rPr>
        <w:t>，人感知到环境中所存在的空间语言，由于模仿是人类的本能</w:t>
      </w:r>
      <w:r>
        <w:rPr>
          <w:sz w:val="24"/>
          <w:szCs w:val="24"/>
          <w:vertAlign w:val="superscript"/>
        </w:rPr>
        <w:t>[29]</w:t>
      </w:r>
      <w:r>
        <w:rPr>
          <w:sz w:val="24"/>
          <w:szCs w:val="24"/>
        </w:rPr>
        <w:t>，所以空间语言感知对个体影响最直接的行为就是基于模仿的空间语言表达行为。又青少年相对于幼儿而言，感知能够稳定地发挥作用，即空间语言感知在青少年群体的影响是需要关注的。因此提出</w:t>
      </w:r>
      <w:r>
        <w:rPr>
          <w:b/>
          <w:bCs/>
          <w:sz w:val="24"/>
          <w:szCs w:val="24"/>
        </w:rPr>
        <w:t>假设3：空间语言感知与空间语言表达正向相关。</w:t>
      </w:r>
    </w:p>
    <w:p>
      <w:pPr>
        <w:spacing w:line="360" w:lineRule="auto"/>
        <w:ind w:firstLine="480" w:firstLineChars="200"/>
        <w:rPr>
          <w:b/>
          <w:bCs/>
          <w:sz w:val="24"/>
          <w:szCs w:val="24"/>
        </w:rPr>
      </w:pPr>
      <w:r>
        <w:rPr>
          <w:sz w:val="24"/>
          <w:szCs w:val="24"/>
        </w:rPr>
        <w:t>综上，潜在空间语言环境对空间语言表达有显著的作用；并且潜在空间语言环境能够对空间语言感知施加正向影响，而空间语言感知又对空间语言表达有正向作用。本研究认为，对于具备感知能力的青少年群体</w:t>
      </w:r>
      <w:r>
        <w:rPr>
          <w:sz w:val="24"/>
          <w:szCs w:val="24"/>
          <w:vertAlign w:val="superscript"/>
        </w:rPr>
        <w:t>[34]</w:t>
      </w:r>
      <w:r>
        <w:rPr>
          <w:sz w:val="24"/>
          <w:szCs w:val="24"/>
        </w:rPr>
        <w:t>而言，潜在空间语言环境可能通过影响空间语言感知进而影响空间语言表达。因此，提出</w:t>
      </w:r>
      <w:r>
        <w:rPr>
          <w:b/>
          <w:bCs/>
          <w:sz w:val="24"/>
          <w:szCs w:val="24"/>
        </w:rPr>
        <w:t>假设4：空间语言感知在潜在空间语言环境影响空间语言表达的关系中起中介作用。</w:t>
      </w:r>
    </w:p>
    <w:p>
      <w:pPr>
        <w:spacing w:line="360" w:lineRule="auto"/>
        <w:ind w:firstLine="480" w:firstLineChars="200"/>
        <w:rPr>
          <w:sz w:val="24"/>
          <w:szCs w:val="24"/>
        </w:rPr>
      </w:pPr>
      <w:r>
        <w:rPr>
          <w:sz w:val="24"/>
          <w:szCs w:val="24"/>
        </w:rPr>
        <w:t>已有研究探究了幼儿空间语言表达水平发展的机理，证实了环境会影响幼儿的空间语言表达水平。相对幼儿而言，本研究以具备稳定的感知能力的青少年</w:t>
      </w:r>
      <w:r>
        <w:rPr>
          <w:sz w:val="24"/>
          <w:szCs w:val="24"/>
          <w:vertAlign w:val="superscript"/>
        </w:rPr>
        <w:t>[34]</w:t>
      </w:r>
      <w:r>
        <w:rPr>
          <w:sz w:val="24"/>
          <w:szCs w:val="24"/>
        </w:rPr>
        <w:t>为研究对象，运用自主开发的、内容效度和信度合格的空间语言表达量表、潜在空间语言环境量表和空间语言感知量表，采集</w:t>
      </w:r>
      <w:r>
        <w:rPr>
          <w:color w:val="0000FF"/>
          <w:sz w:val="24"/>
          <w:szCs w:val="24"/>
        </w:rPr>
        <w:t>222份</w:t>
      </w:r>
      <w:r>
        <w:rPr>
          <w:sz w:val="24"/>
          <w:szCs w:val="24"/>
        </w:rPr>
        <w:t>高三学生有效样本的数据，基于偏相关分析和中介效应检验方法，试图证实或探索潜在空间语言环境和空间语言感知对空间语言表达的影响，从青少年的角度研究空间语言表达的内在机制。</w:t>
      </w:r>
    </w:p>
    <w:p>
      <w:pPr>
        <w:spacing w:line="360" w:lineRule="auto"/>
        <w:outlineLvl w:val="0"/>
        <w:rPr>
          <w:b/>
          <w:bCs/>
          <w:sz w:val="28"/>
          <w:szCs w:val="28"/>
        </w:rPr>
      </w:pPr>
      <w:r>
        <w:rPr>
          <w:b/>
          <w:bCs/>
          <w:sz w:val="28"/>
          <w:szCs w:val="28"/>
        </w:rPr>
        <w:t>2 方法</w:t>
      </w:r>
    </w:p>
    <w:p>
      <w:pPr>
        <w:spacing w:line="360" w:lineRule="auto"/>
        <w:outlineLvl w:val="1"/>
        <w:rPr>
          <w:b/>
          <w:bCs/>
          <w:sz w:val="24"/>
          <w:szCs w:val="24"/>
        </w:rPr>
      </w:pPr>
      <w:r>
        <w:rPr>
          <w:b/>
          <w:bCs/>
          <w:sz w:val="24"/>
          <w:szCs w:val="24"/>
        </w:rPr>
        <w:t>2.1 评价指标和测量量表开发</w:t>
      </w:r>
    </w:p>
    <w:p>
      <w:pPr>
        <w:spacing w:line="360" w:lineRule="auto"/>
        <w:outlineLvl w:val="2"/>
        <w:rPr>
          <w:b/>
          <w:bCs/>
          <w:sz w:val="24"/>
          <w:szCs w:val="24"/>
        </w:rPr>
      </w:pPr>
      <w:r>
        <w:rPr>
          <w:b/>
          <w:bCs/>
          <w:sz w:val="24"/>
          <w:szCs w:val="24"/>
        </w:rPr>
        <w:t>2.2.1 评价指标体系构建</w:t>
      </w:r>
    </w:p>
    <w:p>
      <w:pPr>
        <w:spacing w:line="360" w:lineRule="auto"/>
        <w:ind w:firstLine="480" w:firstLineChars="200"/>
        <w:rPr>
          <w:sz w:val="24"/>
          <w:szCs w:val="24"/>
        </w:rPr>
      </w:pPr>
      <w:r>
        <w:rPr>
          <w:sz w:val="24"/>
          <w:szCs w:val="24"/>
        </w:rPr>
        <w:t>从“空间语言表达”的概念出发，根据空间语言编码手册</w:t>
      </w:r>
      <w:r>
        <w:rPr>
          <w:sz w:val="24"/>
          <w:szCs w:val="24"/>
          <w:vertAlign w:val="superscript"/>
        </w:rPr>
        <w:t>[36]</w:t>
      </w:r>
      <w:r>
        <w:rPr>
          <w:sz w:val="24"/>
          <w:szCs w:val="24"/>
        </w:rPr>
        <w:t>，参考Pruden学者编码的空间术语分类</w:t>
      </w:r>
      <w:r>
        <w:rPr>
          <w:sz w:val="24"/>
          <w:szCs w:val="24"/>
          <w:vertAlign w:val="superscript"/>
        </w:rPr>
        <w:t>[2]</w:t>
      </w:r>
      <w:r>
        <w:rPr>
          <w:sz w:val="24"/>
          <w:szCs w:val="24"/>
        </w:rPr>
        <w:t>，结合汉语词汇的特点，构建了包含空间方位词、空间维度词、空间形状词、空间属性词和空间关系词五类词汇的空间词汇表，如表1所示。本研究只将以下五类情况下的词归类为空间词汇：</w:t>
      </w:r>
      <w:r>
        <w:rPr>
          <w:rFonts w:hint="eastAsia"/>
          <w:sz w:val="24"/>
          <w:szCs w:val="24"/>
        </w:rPr>
        <w:t>(</w:t>
      </w:r>
      <w:r>
        <w:rPr>
          <w:sz w:val="24"/>
          <w:szCs w:val="24"/>
        </w:rPr>
        <w:t>1</w:t>
      </w:r>
      <w:r>
        <w:rPr>
          <w:rFonts w:hint="eastAsia"/>
          <w:sz w:val="24"/>
          <w:szCs w:val="24"/>
        </w:rPr>
        <w:t>)</w:t>
      </w:r>
      <w:r>
        <w:rPr>
          <w:sz w:val="24"/>
          <w:szCs w:val="24"/>
        </w:rPr>
        <w:t>空间方位词，描述物体、人和空间点的在空间中的位置的词；</w:t>
      </w:r>
      <w:r>
        <w:rPr>
          <w:rFonts w:hint="eastAsia"/>
          <w:sz w:val="24"/>
          <w:szCs w:val="24"/>
        </w:rPr>
        <w:t>(</w:t>
      </w:r>
      <w:r>
        <w:rPr>
          <w:sz w:val="24"/>
          <w:szCs w:val="24"/>
        </w:rPr>
        <w:t>2</w:t>
      </w:r>
      <w:r>
        <w:rPr>
          <w:rFonts w:hint="eastAsia"/>
          <w:sz w:val="24"/>
          <w:szCs w:val="24"/>
        </w:rPr>
        <w:t>)</w:t>
      </w:r>
      <w:r>
        <w:rPr>
          <w:sz w:val="24"/>
          <w:szCs w:val="24"/>
        </w:rPr>
        <w:t>空间维度词，描述物体、人和空间大小的词；</w:t>
      </w:r>
      <w:r>
        <w:rPr>
          <w:rFonts w:hint="eastAsia"/>
          <w:sz w:val="24"/>
          <w:szCs w:val="24"/>
        </w:rPr>
        <w:t>(</w:t>
      </w:r>
      <w:r>
        <w:rPr>
          <w:sz w:val="24"/>
          <w:szCs w:val="24"/>
        </w:rPr>
        <w:t>3</w:t>
      </w:r>
      <w:r>
        <w:rPr>
          <w:rFonts w:hint="eastAsia"/>
          <w:sz w:val="24"/>
          <w:szCs w:val="24"/>
        </w:rPr>
        <w:t>)</w:t>
      </w:r>
      <w:r>
        <w:rPr>
          <w:sz w:val="24"/>
          <w:szCs w:val="24"/>
        </w:rPr>
        <w:t>空间形状词，描述封闭的二维和三维物体和空间的标准或公认形式的词；</w:t>
      </w:r>
      <w:r>
        <w:rPr>
          <w:rFonts w:hint="eastAsia"/>
          <w:sz w:val="24"/>
          <w:szCs w:val="24"/>
        </w:rPr>
        <w:t>(</w:t>
      </w:r>
      <w:r>
        <w:rPr>
          <w:sz w:val="24"/>
          <w:szCs w:val="24"/>
        </w:rPr>
        <w:t>4</w:t>
      </w:r>
      <w:r>
        <w:rPr>
          <w:rFonts w:hint="eastAsia"/>
          <w:sz w:val="24"/>
          <w:szCs w:val="24"/>
        </w:rPr>
        <w:t>)</w:t>
      </w:r>
      <w:r>
        <w:rPr>
          <w:sz w:val="24"/>
          <w:szCs w:val="24"/>
        </w:rPr>
        <w:t>空间属性词，描述二维和三维对象、空间、人及其特征的特征和属性的词；</w:t>
      </w:r>
      <w:r>
        <w:rPr>
          <w:rFonts w:hint="eastAsia"/>
          <w:sz w:val="24"/>
          <w:szCs w:val="24"/>
        </w:rPr>
        <w:t>(</w:t>
      </w:r>
      <w:r>
        <w:rPr>
          <w:sz w:val="24"/>
          <w:szCs w:val="24"/>
        </w:rPr>
        <w:t>5</w:t>
      </w:r>
      <w:r>
        <w:rPr>
          <w:rFonts w:hint="eastAsia"/>
          <w:sz w:val="24"/>
          <w:szCs w:val="24"/>
        </w:rPr>
        <w:t>)</w:t>
      </w:r>
      <w:r>
        <w:rPr>
          <w:sz w:val="24"/>
          <w:szCs w:val="24"/>
        </w:rPr>
        <w:t>空间关系词，描述物体、人和空间点二者或者多者的相对空间关系的词。</w:t>
      </w:r>
    </w:p>
    <w:p>
      <w:pPr>
        <w:spacing w:line="360" w:lineRule="auto"/>
        <w:jc w:val="center"/>
        <w:rPr>
          <w:b/>
          <w:bCs/>
          <w:szCs w:val="21"/>
        </w:rPr>
      </w:pPr>
      <w:r>
        <w:rPr>
          <w:b/>
          <w:bCs/>
          <w:szCs w:val="21"/>
        </w:rPr>
        <w:t>表1空间词汇种类和具体词汇表</w:t>
      </w:r>
    </w:p>
    <w:p>
      <w:pPr>
        <w:pStyle w:val="2"/>
        <w:spacing w:line="360" w:lineRule="auto"/>
        <w:jc w:val="center"/>
        <w:rPr>
          <w:b/>
          <w:bCs/>
        </w:rPr>
      </w:pPr>
      <w:r>
        <w:rPr>
          <w:b/>
          <w:bCs/>
          <w:szCs w:val="21"/>
        </w:rPr>
        <w:t>Tab.1 Spatial vocabulary types and specific spatial vocabulary</w:t>
      </w:r>
    </w:p>
    <w:tbl>
      <w:tblPr>
        <w:tblStyle w:val="11"/>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1"/>
        <w:gridCol w:w="722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blHeader/>
          <w:jc w:val="center"/>
        </w:trPr>
        <w:tc>
          <w:tcPr>
            <w:tcW w:w="1301" w:type="dxa"/>
            <w:tcBorders>
              <w:bottom w:val="single" w:color="auto" w:sz="4" w:space="0"/>
              <w:tl2br w:val="nil"/>
              <w:tr2bl w:val="nil"/>
            </w:tcBorders>
          </w:tcPr>
          <w:p>
            <w:pPr>
              <w:jc w:val="center"/>
              <w:rPr>
                <w:szCs w:val="21"/>
              </w:rPr>
            </w:pPr>
            <w:r>
              <w:rPr>
                <w:szCs w:val="21"/>
              </w:rPr>
              <w:t>类别</w:t>
            </w:r>
          </w:p>
        </w:tc>
        <w:tc>
          <w:tcPr>
            <w:tcW w:w="7221" w:type="dxa"/>
            <w:tcBorders>
              <w:bottom w:val="single" w:color="auto" w:sz="4" w:space="0"/>
              <w:tl2br w:val="nil"/>
              <w:tr2bl w:val="nil"/>
            </w:tcBorders>
          </w:tcPr>
          <w:p>
            <w:pPr>
              <w:jc w:val="center"/>
              <w:rPr>
                <w:szCs w:val="21"/>
              </w:rPr>
            </w:pPr>
            <w:r>
              <w:rPr>
                <w:szCs w:val="21"/>
              </w:rPr>
              <w:t>空间词汇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1" w:type="dxa"/>
            <w:tcBorders>
              <w:top w:val="single" w:color="auto" w:sz="4" w:space="0"/>
            </w:tcBorders>
            <w:vAlign w:val="center"/>
          </w:tcPr>
          <w:p>
            <w:pPr>
              <w:jc w:val="center"/>
              <w:rPr>
                <w:szCs w:val="21"/>
              </w:rPr>
            </w:pPr>
            <w:r>
              <w:rPr>
                <w:szCs w:val="21"/>
              </w:rPr>
              <w:t>空间方位词</w:t>
            </w:r>
          </w:p>
        </w:tc>
        <w:tc>
          <w:tcPr>
            <w:tcW w:w="7221" w:type="dxa"/>
            <w:tcBorders>
              <w:top w:val="single" w:color="auto" w:sz="4" w:space="0"/>
            </w:tcBorders>
            <w:vAlign w:val="center"/>
          </w:tcPr>
          <w:p>
            <w:pPr>
              <w:rPr>
                <w:szCs w:val="21"/>
              </w:rPr>
            </w:pPr>
            <w:r>
              <w:rPr>
                <w:szCs w:val="21"/>
              </w:rPr>
              <w:t>上/上面/向上</w:t>
            </w:r>
            <w:r>
              <w:rPr>
                <w:rFonts w:hint="eastAsia"/>
                <w:szCs w:val="21"/>
              </w:rPr>
              <w:t>(</w:t>
            </w:r>
            <w:r>
              <w:rPr>
                <w:szCs w:val="21"/>
              </w:rPr>
              <w:t>Up</w:t>
            </w:r>
            <w:r>
              <w:rPr>
                <w:rFonts w:hint="eastAsia"/>
                <w:szCs w:val="21"/>
              </w:rPr>
              <w:t xml:space="preserve">), </w:t>
            </w:r>
            <w:r>
              <w:rPr>
                <w:szCs w:val="21"/>
              </w:rPr>
              <w:t>下/下面/向下</w:t>
            </w:r>
            <w:r>
              <w:rPr>
                <w:rFonts w:hint="eastAsia"/>
                <w:szCs w:val="21"/>
              </w:rPr>
              <w:t>(</w:t>
            </w:r>
            <w:r>
              <w:rPr>
                <w:szCs w:val="21"/>
              </w:rPr>
              <w:t>down</w:t>
            </w:r>
            <w:r>
              <w:rPr>
                <w:rFonts w:hint="eastAsia"/>
                <w:szCs w:val="21"/>
              </w:rPr>
              <w:t xml:space="preserve">), </w:t>
            </w:r>
            <w:r>
              <w:rPr>
                <w:szCs w:val="21"/>
              </w:rPr>
              <w:t>左/左边/左面/向左</w:t>
            </w:r>
            <w:r>
              <w:rPr>
                <w:rFonts w:hint="eastAsia"/>
                <w:szCs w:val="21"/>
              </w:rPr>
              <w:t>(</w:t>
            </w:r>
            <w:r>
              <w:rPr>
                <w:szCs w:val="21"/>
              </w:rPr>
              <w:t>left</w:t>
            </w:r>
            <w:r>
              <w:rPr>
                <w:rFonts w:hint="eastAsia"/>
                <w:szCs w:val="21"/>
              </w:rPr>
              <w:t xml:space="preserve">), </w:t>
            </w:r>
            <w:r>
              <w:rPr>
                <w:szCs w:val="21"/>
              </w:rPr>
              <w:t>右/右边/右面/向右</w:t>
            </w:r>
            <w:r>
              <w:rPr>
                <w:rFonts w:hint="eastAsia"/>
                <w:szCs w:val="21"/>
              </w:rPr>
              <w:t>(</w:t>
            </w:r>
            <w:r>
              <w:rPr>
                <w:szCs w:val="21"/>
              </w:rPr>
              <w:t>right</w:t>
            </w:r>
            <w:r>
              <w:rPr>
                <w:rFonts w:hint="eastAsia"/>
                <w:szCs w:val="21"/>
              </w:rPr>
              <w:t xml:space="preserve">), </w:t>
            </w:r>
            <w:r>
              <w:rPr>
                <w:szCs w:val="21"/>
              </w:rPr>
              <w:t>前/前面/向前</w:t>
            </w:r>
            <w:r>
              <w:rPr>
                <w:rFonts w:hint="eastAsia"/>
                <w:szCs w:val="21"/>
              </w:rPr>
              <w:t>(</w:t>
            </w:r>
            <w:r>
              <w:rPr>
                <w:szCs w:val="21"/>
              </w:rPr>
              <w:t>front</w:t>
            </w:r>
            <w:r>
              <w:rPr>
                <w:rFonts w:hint="eastAsia"/>
                <w:szCs w:val="21"/>
              </w:rPr>
              <w:t xml:space="preserve">), </w:t>
            </w:r>
            <w:r>
              <w:rPr>
                <w:szCs w:val="21"/>
              </w:rPr>
              <w:t>东/东边/东面/向东</w:t>
            </w:r>
            <w:r>
              <w:rPr>
                <w:rFonts w:hint="eastAsia"/>
                <w:szCs w:val="21"/>
              </w:rPr>
              <w:t>(</w:t>
            </w:r>
            <w:r>
              <w:rPr>
                <w:szCs w:val="21"/>
              </w:rPr>
              <w:t>east</w:t>
            </w:r>
            <w:r>
              <w:rPr>
                <w:rFonts w:hint="eastAsia"/>
                <w:szCs w:val="21"/>
              </w:rPr>
              <w:t xml:space="preserve">), </w:t>
            </w:r>
            <w:r>
              <w:rPr>
                <w:szCs w:val="21"/>
              </w:rPr>
              <w:t>西/西边/西面/向西</w:t>
            </w:r>
            <w:r>
              <w:rPr>
                <w:rFonts w:hint="eastAsia"/>
                <w:szCs w:val="21"/>
              </w:rPr>
              <w:t>(</w:t>
            </w:r>
            <w:r>
              <w:rPr>
                <w:szCs w:val="21"/>
              </w:rPr>
              <w:t>west</w:t>
            </w:r>
            <w:r>
              <w:rPr>
                <w:rFonts w:hint="eastAsia"/>
                <w:szCs w:val="21"/>
              </w:rPr>
              <w:t xml:space="preserve">), </w:t>
            </w:r>
            <w:r>
              <w:rPr>
                <w:szCs w:val="21"/>
              </w:rPr>
              <w:t>南/南边/南面/向南</w:t>
            </w:r>
            <w:r>
              <w:rPr>
                <w:rFonts w:hint="eastAsia"/>
                <w:szCs w:val="21"/>
              </w:rPr>
              <w:t>(</w:t>
            </w:r>
            <w:r>
              <w:rPr>
                <w:szCs w:val="21"/>
              </w:rPr>
              <w:t>south</w:t>
            </w:r>
            <w:r>
              <w:rPr>
                <w:rFonts w:hint="eastAsia"/>
                <w:szCs w:val="21"/>
              </w:rPr>
              <w:t xml:space="preserve">), </w:t>
            </w:r>
            <w:r>
              <w:rPr>
                <w:szCs w:val="21"/>
              </w:rPr>
              <w:t>北/北边/北面/向北</w:t>
            </w:r>
            <w:r>
              <w:rPr>
                <w:rFonts w:hint="eastAsia"/>
                <w:szCs w:val="21"/>
              </w:rPr>
              <w:t>(</w:t>
            </w:r>
            <w:r>
              <w:rPr>
                <w:szCs w:val="21"/>
              </w:rPr>
              <w:t>north</w:t>
            </w:r>
            <w:r>
              <w:rPr>
                <w:rFonts w:hint="eastAsia"/>
                <w:szCs w:val="21"/>
              </w:rPr>
              <w:t xml:space="preserve">), </w:t>
            </w:r>
            <w:r>
              <w:rPr>
                <w:szCs w:val="21"/>
              </w:rPr>
              <w:t>外面/外边</w:t>
            </w:r>
            <w:r>
              <w:rPr>
                <w:rFonts w:hint="eastAsia"/>
                <w:szCs w:val="21"/>
              </w:rPr>
              <w:t>(</w:t>
            </w:r>
            <w:r>
              <w:rPr>
                <w:szCs w:val="21"/>
              </w:rPr>
              <w:t>outside</w:t>
            </w:r>
            <w:r>
              <w:rPr>
                <w:rFonts w:hint="eastAsia"/>
                <w:szCs w:val="21"/>
              </w:rPr>
              <w:t xml:space="preserve">), </w:t>
            </w:r>
            <w:r>
              <w:rPr>
                <w:szCs w:val="21"/>
              </w:rPr>
              <w:t>里面/里头/里边</w:t>
            </w:r>
            <w:r>
              <w:rPr>
                <w:rFonts w:hint="eastAsia"/>
                <w:szCs w:val="21"/>
              </w:rPr>
              <w:t>(</w:t>
            </w:r>
            <w:r>
              <w:rPr>
                <w:szCs w:val="21"/>
              </w:rPr>
              <w:t>inside</w:t>
            </w:r>
            <w:r>
              <w:rPr>
                <w:rFonts w:hint="eastAsia"/>
                <w:szCs w:val="21"/>
              </w:rPr>
              <w:t xml:space="preserve">), </w:t>
            </w:r>
            <w:r>
              <w:rPr>
                <w:szCs w:val="21"/>
              </w:rPr>
              <w:t>中间</w:t>
            </w:r>
            <w:r>
              <w:rPr>
                <w:rFonts w:hint="eastAsia"/>
                <w:szCs w:val="21"/>
              </w:rPr>
              <w:t>(</w:t>
            </w:r>
            <w:r>
              <w:rPr>
                <w:szCs w:val="21"/>
              </w:rPr>
              <w:t>middle</w:t>
            </w:r>
            <w:r>
              <w:rPr>
                <w:rFonts w:hint="eastAsia"/>
                <w:szCs w:val="21"/>
              </w:rPr>
              <w:t xml:space="preserve">), </w:t>
            </w:r>
            <w:r>
              <w:rPr>
                <w:szCs w:val="21"/>
              </w:rPr>
              <w:t>两侧/两边</w:t>
            </w:r>
            <w:r>
              <w:rPr>
                <w:rFonts w:hint="eastAsia"/>
                <w:szCs w:val="21"/>
              </w:rPr>
              <w:t>(</w:t>
            </w:r>
            <w:r>
              <w:rPr>
                <w:szCs w:val="21"/>
              </w:rPr>
              <w:t>bothsides</w:t>
            </w:r>
            <w:r>
              <w:rPr>
                <w:rFonts w:hint="eastAsia"/>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jc w:val="center"/>
              <w:rPr>
                <w:szCs w:val="21"/>
              </w:rPr>
            </w:pPr>
            <w:r>
              <w:rPr>
                <w:szCs w:val="21"/>
              </w:rPr>
              <w:t>空间维度词</w:t>
            </w:r>
          </w:p>
        </w:tc>
        <w:tc>
          <w:tcPr>
            <w:tcW w:w="7221" w:type="dxa"/>
            <w:tcBorders>
              <w:tl2br w:val="nil"/>
              <w:tr2bl w:val="nil"/>
            </w:tcBorders>
            <w:vAlign w:val="center"/>
          </w:tcPr>
          <w:p>
            <w:pPr>
              <w:rPr>
                <w:szCs w:val="21"/>
              </w:rPr>
            </w:pPr>
            <w:r>
              <w:rPr>
                <w:szCs w:val="21"/>
              </w:rPr>
              <w:t>大</w:t>
            </w:r>
            <w:r>
              <w:rPr>
                <w:rFonts w:hint="eastAsia"/>
                <w:szCs w:val="21"/>
              </w:rPr>
              <w:t>(</w:t>
            </w:r>
            <w:r>
              <w:rPr>
                <w:szCs w:val="21"/>
              </w:rPr>
              <w:t>big/large</w:t>
            </w:r>
            <w:r>
              <w:rPr>
                <w:rFonts w:hint="eastAsia"/>
                <w:szCs w:val="21"/>
              </w:rPr>
              <w:t xml:space="preserve">), </w:t>
            </w:r>
            <w:r>
              <w:rPr>
                <w:szCs w:val="21"/>
              </w:rPr>
              <w:t>小</w:t>
            </w:r>
            <w:r>
              <w:rPr>
                <w:rFonts w:hint="eastAsia"/>
                <w:szCs w:val="21"/>
              </w:rPr>
              <w:t>(</w:t>
            </w:r>
            <w:r>
              <w:rPr>
                <w:szCs w:val="21"/>
              </w:rPr>
              <w:t>tiny/little/small</w:t>
            </w:r>
            <w:r>
              <w:rPr>
                <w:rFonts w:hint="eastAsia"/>
                <w:szCs w:val="21"/>
              </w:rPr>
              <w:t xml:space="preserve">), </w:t>
            </w:r>
            <w:r>
              <w:rPr>
                <w:szCs w:val="21"/>
              </w:rPr>
              <w:t>长</w:t>
            </w:r>
            <w:r>
              <w:rPr>
                <w:rFonts w:hint="eastAsia"/>
                <w:szCs w:val="21"/>
              </w:rPr>
              <w:t>(</w:t>
            </w:r>
            <w:r>
              <w:rPr>
                <w:szCs w:val="21"/>
              </w:rPr>
              <w:t>long</w:t>
            </w:r>
            <w:r>
              <w:rPr>
                <w:rFonts w:hint="eastAsia"/>
                <w:szCs w:val="21"/>
              </w:rPr>
              <w:t xml:space="preserve">), </w:t>
            </w:r>
            <w:r>
              <w:rPr>
                <w:szCs w:val="21"/>
              </w:rPr>
              <w:t>短/矮</w:t>
            </w:r>
            <w:r>
              <w:rPr>
                <w:rFonts w:hint="eastAsia"/>
                <w:szCs w:val="21"/>
              </w:rPr>
              <w:t>(</w:t>
            </w:r>
            <w:r>
              <w:rPr>
                <w:szCs w:val="21"/>
              </w:rPr>
              <w:t>short</w:t>
            </w:r>
            <w:r>
              <w:rPr>
                <w:rFonts w:hint="eastAsia"/>
                <w:szCs w:val="21"/>
              </w:rPr>
              <w:t xml:space="preserve">), </w:t>
            </w:r>
            <w:r>
              <w:rPr>
                <w:szCs w:val="21"/>
              </w:rPr>
              <w:t>高</w:t>
            </w:r>
            <w:r>
              <w:rPr>
                <w:rFonts w:hint="eastAsia"/>
                <w:szCs w:val="21"/>
              </w:rPr>
              <w:t>(</w:t>
            </w:r>
            <w:r>
              <w:rPr>
                <w:szCs w:val="21"/>
              </w:rPr>
              <w:t>tall</w:t>
            </w:r>
            <w:r>
              <w:rPr>
                <w:rFonts w:hint="eastAsia"/>
                <w:szCs w:val="21"/>
              </w:rPr>
              <w:t xml:space="preserve">), </w:t>
            </w:r>
            <w:r>
              <w:rPr>
                <w:szCs w:val="21"/>
              </w:rPr>
              <w:t>宽</w:t>
            </w:r>
            <w:r>
              <w:rPr>
                <w:rFonts w:hint="eastAsia"/>
                <w:szCs w:val="21"/>
              </w:rPr>
              <w:t>(</w:t>
            </w:r>
            <w:r>
              <w:rPr>
                <w:szCs w:val="21"/>
              </w:rPr>
              <w:t>wide</w:t>
            </w:r>
            <w:r>
              <w:rPr>
                <w:rFonts w:hint="eastAsia"/>
                <w:szCs w:val="21"/>
              </w:rPr>
              <w:t xml:space="preserve">), </w:t>
            </w:r>
            <w:r>
              <w:rPr>
                <w:szCs w:val="21"/>
              </w:rPr>
              <w:t>窄</w:t>
            </w:r>
            <w:r>
              <w:rPr>
                <w:rFonts w:hint="eastAsia"/>
                <w:szCs w:val="21"/>
              </w:rPr>
              <w:t>(</w:t>
            </w:r>
            <w:r>
              <w:rPr>
                <w:szCs w:val="21"/>
              </w:rPr>
              <w:t>narrow</w:t>
            </w:r>
            <w:r>
              <w:rPr>
                <w:rFonts w:hint="eastAsia"/>
                <w:szCs w:val="21"/>
              </w:rPr>
              <w:t xml:space="preserve">), </w:t>
            </w:r>
            <w:r>
              <w:rPr>
                <w:szCs w:val="21"/>
              </w:rPr>
              <w:t>粗</w:t>
            </w:r>
            <w:r>
              <w:rPr>
                <w:rFonts w:hint="eastAsia"/>
                <w:szCs w:val="21"/>
              </w:rPr>
              <w:t>(</w:t>
            </w:r>
            <w:r>
              <w:rPr>
                <w:szCs w:val="21"/>
              </w:rPr>
              <w:t>coarse</w:t>
            </w:r>
            <w:r>
              <w:rPr>
                <w:rFonts w:hint="eastAsia"/>
                <w:szCs w:val="21"/>
              </w:rPr>
              <w:t xml:space="preserve">), </w:t>
            </w:r>
            <w:r>
              <w:rPr>
                <w:szCs w:val="21"/>
              </w:rPr>
              <w:t>细</w:t>
            </w:r>
            <w:r>
              <w:rPr>
                <w:rFonts w:hint="eastAsia"/>
                <w:szCs w:val="21"/>
              </w:rPr>
              <w:t>(</w:t>
            </w:r>
            <w:r>
              <w:rPr>
                <w:szCs w:val="21"/>
              </w:rPr>
              <w:t>fine</w:t>
            </w:r>
            <w:r>
              <w:rPr>
                <w:rFonts w:hint="eastAsia"/>
                <w:szCs w:val="21"/>
              </w:rPr>
              <w:t xml:space="preserve">), </w:t>
            </w:r>
            <w:r>
              <w:rPr>
                <w:szCs w:val="21"/>
              </w:rPr>
              <w:t>远</w:t>
            </w:r>
            <w:r>
              <w:rPr>
                <w:rFonts w:hint="eastAsia"/>
                <w:szCs w:val="21"/>
              </w:rPr>
              <w:t>(</w:t>
            </w:r>
            <w:r>
              <w:rPr>
                <w:szCs w:val="21"/>
              </w:rPr>
              <w:t>far</w:t>
            </w:r>
            <w:r>
              <w:rPr>
                <w:rFonts w:hint="eastAsia"/>
                <w:szCs w:val="21"/>
              </w:rPr>
              <w:t xml:space="preserve">), </w:t>
            </w:r>
            <w:r>
              <w:rPr>
                <w:szCs w:val="21"/>
              </w:rPr>
              <w:t>近</w:t>
            </w:r>
            <w:r>
              <w:rPr>
                <w:rFonts w:hint="eastAsia"/>
                <w:szCs w:val="21"/>
              </w:rPr>
              <w:t>(</w:t>
            </w:r>
            <w:r>
              <w:rPr>
                <w:szCs w:val="21"/>
              </w:rPr>
              <w:t>near</w:t>
            </w:r>
            <w:r>
              <w:rPr>
                <w:rFonts w:hint="eastAsia"/>
                <w:szCs w:val="21"/>
              </w:rPr>
              <w:t xml:space="preserve">), </w:t>
            </w:r>
            <w:r>
              <w:rPr>
                <w:szCs w:val="21"/>
              </w:rPr>
              <w:t>厚</w:t>
            </w:r>
            <w:r>
              <w:rPr>
                <w:rFonts w:hint="eastAsia"/>
                <w:szCs w:val="21"/>
              </w:rPr>
              <w:t>(</w:t>
            </w:r>
            <w:r>
              <w:rPr>
                <w:szCs w:val="21"/>
              </w:rPr>
              <w:t>thick</w:t>
            </w:r>
            <w:r>
              <w:rPr>
                <w:rFonts w:hint="eastAsia"/>
                <w:szCs w:val="21"/>
              </w:rPr>
              <w:t xml:space="preserve">), </w:t>
            </w:r>
            <w:r>
              <w:rPr>
                <w:szCs w:val="21"/>
              </w:rPr>
              <w:t>薄</w:t>
            </w:r>
            <w:r>
              <w:rPr>
                <w:rFonts w:hint="eastAsia"/>
                <w:szCs w:val="21"/>
              </w:rPr>
              <w:t>(</w:t>
            </w:r>
            <w:r>
              <w:rPr>
                <w:szCs w:val="21"/>
              </w:rPr>
              <w:t>thin</w:t>
            </w:r>
            <w:r>
              <w:rPr>
                <w:rFonts w:hint="eastAsia"/>
                <w:szCs w:val="21"/>
              </w:rPr>
              <w:t xml:space="preserve">), </w:t>
            </w:r>
            <w:r>
              <w:rPr>
                <w:szCs w:val="21"/>
              </w:rPr>
              <w:t>深</w:t>
            </w:r>
            <w:r>
              <w:rPr>
                <w:rFonts w:hint="eastAsia"/>
                <w:szCs w:val="21"/>
              </w:rPr>
              <w:t>(</w:t>
            </w:r>
            <w:r>
              <w:rPr>
                <w:szCs w:val="21"/>
              </w:rPr>
              <w:t>deep</w:t>
            </w:r>
            <w:r>
              <w:rPr>
                <w:rFonts w:hint="eastAsia"/>
                <w:szCs w:val="21"/>
              </w:rPr>
              <w:t xml:space="preserve">), </w:t>
            </w:r>
            <w:r>
              <w:rPr>
                <w:szCs w:val="21"/>
              </w:rPr>
              <w:t>浅</w:t>
            </w:r>
            <w:r>
              <w:rPr>
                <w:rFonts w:hint="eastAsia"/>
                <w:szCs w:val="21"/>
              </w:rPr>
              <w:t>(</w:t>
            </w:r>
            <w:r>
              <w:rPr>
                <w:szCs w:val="21"/>
              </w:rPr>
              <w:t>shallow</w:t>
            </w:r>
            <w:r>
              <w:rPr>
                <w:rFonts w:hint="eastAsia"/>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jc w:val="center"/>
              <w:rPr>
                <w:szCs w:val="21"/>
              </w:rPr>
            </w:pPr>
            <w:r>
              <w:rPr>
                <w:szCs w:val="21"/>
              </w:rPr>
              <w:t>空间形状词</w:t>
            </w:r>
          </w:p>
        </w:tc>
        <w:tc>
          <w:tcPr>
            <w:tcW w:w="7221" w:type="dxa"/>
            <w:tcBorders>
              <w:tl2br w:val="nil"/>
              <w:tr2bl w:val="nil"/>
            </w:tcBorders>
            <w:vAlign w:val="center"/>
          </w:tcPr>
          <w:p>
            <w:pPr>
              <w:rPr>
                <w:szCs w:val="21"/>
              </w:rPr>
            </w:pPr>
            <w:r>
              <w:rPr>
                <w:rFonts w:hint="eastAsia"/>
                <w:szCs w:val="21"/>
              </w:rPr>
              <w:t>二维(</w:t>
            </w:r>
            <w:r>
              <w:rPr>
                <w:szCs w:val="21"/>
              </w:rPr>
              <w:t>2D shapes</w:t>
            </w:r>
            <w:r>
              <w:rPr>
                <w:rFonts w:hint="eastAsia"/>
                <w:szCs w:val="21"/>
              </w:rPr>
              <w:t xml:space="preserve">), </w:t>
            </w:r>
            <w:r>
              <w:rPr>
                <w:szCs w:val="21"/>
              </w:rPr>
              <w:t>圆</w:t>
            </w:r>
            <w:r>
              <w:rPr>
                <w:rFonts w:hint="eastAsia"/>
                <w:szCs w:val="21"/>
              </w:rPr>
              <w:t>(</w:t>
            </w:r>
            <w:r>
              <w:rPr>
                <w:szCs w:val="21"/>
              </w:rPr>
              <w:t>circle</w:t>
            </w:r>
            <w:r>
              <w:rPr>
                <w:rFonts w:hint="eastAsia"/>
                <w:szCs w:val="21"/>
              </w:rPr>
              <w:t xml:space="preserve">), </w:t>
            </w:r>
            <w:r>
              <w:rPr>
                <w:szCs w:val="21"/>
              </w:rPr>
              <w:t>椭圆</w:t>
            </w:r>
            <w:r>
              <w:rPr>
                <w:rFonts w:hint="eastAsia"/>
                <w:szCs w:val="21"/>
              </w:rPr>
              <w:t>(</w:t>
            </w:r>
            <w:r>
              <w:rPr>
                <w:szCs w:val="21"/>
              </w:rPr>
              <w:t>oval</w:t>
            </w:r>
            <w:r>
              <w:rPr>
                <w:rFonts w:hint="eastAsia"/>
                <w:szCs w:val="21"/>
              </w:rPr>
              <w:t xml:space="preserve">), </w:t>
            </w:r>
            <w:r>
              <w:rPr>
                <w:szCs w:val="21"/>
              </w:rPr>
              <w:t>三角形</w:t>
            </w:r>
            <w:r>
              <w:rPr>
                <w:rFonts w:hint="eastAsia"/>
                <w:szCs w:val="21"/>
              </w:rPr>
              <w:t>(</w:t>
            </w:r>
            <w:r>
              <w:rPr>
                <w:szCs w:val="21"/>
              </w:rPr>
              <w:t>triangle</w:t>
            </w:r>
            <w:r>
              <w:rPr>
                <w:rFonts w:hint="eastAsia"/>
                <w:szCs w:val="21"/>
              </w:rPr>
              <w:t xml:space="preserve">), </w:t>
            </w:r>
            <w:r>
              <w:rPr>
                <w:szCs w:val="21"/>
              </w:rPr>
              <w:t>矩形</w:t>
            </w:r>
            <w:r>
              <w:rPr>
                <w:rFonts w:hint="eastAsia"/>
                <w:szCs w:val="21"/>
              </w:rPr>
              <w:t>(p</w:t>
            </w:r>
            <w:r>
              <w:rPr>
                <w:szCs w:val="21"/>
              </w:rPr>
              <w:t>arallelogram</w:t>
            </w:r>
            <w:r>
              <w:rPr>
                <w:rFonts w:hint="eastAsia"/>
                <w:szCs w:val="21"/>
              </w:rPr>
              <w:t xml:space="preserve">), </w:t>
            </w:r>
            <w:r>
              <w:rPr>
                <w:szCs w:val="21"/>
              </w:rPr>
              <w:t>正方形</w:t>
            </w:r>
            <w:r>
              <w:rPr>
                <w:rFonts w:hint="eastAsia"/>
                <w:szCs w:val="21"/>
              </w:rPr>
              <w:t>(</w:t>
            </w:r>
            <w:r>
              <w:rPr>
                <w:szCs w:val="21"/>
              </w:rPr>
              <w:t>square</w:t>
            </w:r>
            <w:r>
              <w:rPr>
                <w:rFonts w:hint="eastAsia"/>
                <w:szCs w:val="21"/>
              </w:rPr>
              <w:t xml:space="preserve">), </w:t>
            </w:r>
            <w:r>
              <w:rPr>
                <w:szCs w:val="21"/>
              </w:rPr>
              <w:t>平行四边形</w:t>
            </w:r>
            <w:r>
              <w:rPr>
                <w:rFonts w:hint="eastAsia"/>
                <w:szCs w:val="21"/>
              </w:rPr>
              <w:t>(p</w:t>
            </w:r>
            <w:r>
              <w:rPr>
                <w:szCs w:val="21"/>
              </w:rPr>
              <w:t>arallelogram</w:t>
            </w:r>
            <w:r>
              <w:rPr>
                <w:rFonts w:hint="eastAsia"/>
                <w:szCs w:val="21"/>
              </w:rPr>
              <w:t xml:space="preserve">), </w:t>
            </w:r>
            <w:r>
              <w:rPr>
                <w:szCs w:val="21"/>
              </w:rPr>
              <w:t>菱形</w:t>
            </w:r>
            <w:r>
              <w:rPr>
                <w:rFonts w:hint="eastAsia"/>
                <w:szCs w:val="21"/>
              </w:rPr>
              <w:t>(</w:t>
            </w:r>
            <w:r>
              <w:rPr>
                <w:szCs w:val="21"/>
              </w:rPr>
              <w:t>rhombus</w:t>
            </w:r>
            <w:r>
              <w:rPr>
                <w:rFonts w:hint="eastAsia"/>
                <w:szCs w:val="21"/>
              </w:rPr>
              <w:t>)</w:t>
            </w:r>
          </w:p>
          <w:p>
            <w:pPr>
              <w:rPr>
                <w:szCs w:val="21"/>
              </w:rPr>
            </w:pPr>
            <w:r>
              <w:rPr>
                <w:rFonts w:hint="eastAsia"/>
                <w:szCs w:val="21"/>
              </w:rPr>
              <w:t>三维(3</w:t>
            </w:r>
            <w:r>
              <w:rPr>
                <w:szCs w:val="21"/>
              </w:rPr>
              <w:t>D shapes</w:t>
            </w:r>
            <w:r>
              <w:rPr>
                <w:rFonts w:hint="eastAsia"/>
                <w:szCs w:val="21"/>
              </w:rPr>
              <w:t xml:space="preserve">), </w:t>
            </w:r>
            <w:r>
              <w:rPr>
                <w:szCs w:val="21"/>
              </w:rPr>
              <w:t>球</w:t>
            </w:r>
            <w:r>
              <w:rPr>
                <w:rFonts w:hint="eastAsia"/>
                <w:szCs w:val="21"/>
              </w:rPr>
              <w:t>(</w:t>
            </w:r>
            <w:r>
              <w:rPr>
                <w:szCs w:val="21"/>
              </w:rPr>
              <w:t>sphere</w:t>
            </w:r>
            <w:r>
              <w:rPr>
                <w:rFonts w:hint="eastAsia"/>
                <w:szCs w:val="21"/>
              </w:rPr>
              <w:t xml:space="preserve">), </w:t>
            </w:r>
            <w:r>
              <w:rPr>
                <w:szCs w:val="21"/>
              </w:rPr>
              <w:t>立方体</w:t>
            </w:r>
            <w:r>
              <w:rPr>
                <w:rFonts w:hint="eastAsia"/>
                <w:szCs w:val="21"/>
              </w:rPr>
              <w:t>(</w:t>
            </w:r>
            <w:r>
              <w:rPr>
                <w:szCs w:val="21"/>
              </w:rPr>
              <w:t>cube</w:t>
            </w:r>
            <w:r>
              <w:rPr>
                <w:rFonts w:hint="eastAsia"/>
                <w:szCs w:val="21"/>
              </w:rPr>
              <w:t xml:space="preserve">), </w:t>
            </w:r>
            <w:r>
              <w:rPr>
                <w:szCs w:val="21"/>
              </w:rPr>
              <w:t>圆锥体</w:t>
            </w:r>
            <w:r>
              <w:rPr>
                <w:rFonts w:hint="eastAsia"/>
                <w:szCs w:val="21"/>
              </w:rPr>
              <w:t>(</w:t>
            </w:r>
            <w:r>
              <w:rPr>
                <w:szCs w:val="21"/>
              </w:rPr>
              <w:t>cone</w:t>
            </w:r>
            <w:r>
              <w:rPr>
                <w:rFonts w:hint="eastAsia"/>
                <w:szCs w:val="21"/>
              </w:rPr>
              <w:t xml:space="preserve">), </w:t>
            </w:r>
            <w:r>
              <w:rPr>
                <w:szCs w:val="21"/>
              </w:rPr>
              <w:t>圆柱体</w:t>
            </w:r>
            <w:r>
              <w:rPr>
                <w:rFonts w:hint="eastAsia"/>
                <w:szCs w:val="21"/>
              </w:rPr>
              <w:t>(</w:t>
            </w:r>
            <w:r>
              <w:rPr>
                <w:szCs w:val="21"/>
              </w:rPr>
              <w:t>cylinder</w:t>
            </w:r>
            <w:r>
              <w:rPr>
                <w:rFonts w:hint="eastAsia"/>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jc w:val="center"/>
              <w:rPr>
                <w:szCs w:val="21"/>
              </w:rPr>
            </w:pPr>
            <w:r>
              <w:rPr>
                <w:szCs w:val="21"/>
              </w:rPr>
              <w:t>空间属性词</w:t>
            </w:r>
          </w:p>
        </w:tc>
        <w:tc>
          <w:tcPr>
            <w:tcW w:w="7221" w:type="dxa"/>
            <w:tcBorders>
              <w:tl2br w:val="nil"/>
              <w:tr2bl w:val="nil"/>
            </w:tcBorders>
            <w:vAlign w:val="center"/>
          </w:tcPr>
          <w:p>
            <w:pPr>
              <w:rPr>
                <w:szCs w:val="21"/>
              </w:rPr>
            </w:pPr>
            <w:r>
              <w:rPr>
                <w:szCs w:val="21"/>
              </w:rPr>
              <w:t>弯曲</w:t>
            </w:r>
            <w:r>
              <w:rPr>
                <w:rFonts w:hint="eastAsia"/>
                <w:szCs w:val="21"/>
              </w:rPr>
              <w:t>(</w:t>
            </w:r>
            <w:r>
              <w:rPr>
                <w:szCs w:val="21"/>
              </w:rPr>
              <w:t>bent</w:t>
            </w:r>
            <w:r>
              <w:rPr>
                <w:rFonts w:hint="eastAsia"/>
                <w:szCs w:val="21"/>
              </w:rPr>
              <w:t xml:space="preserve">), </w:t>
            </w:r>
            <w:r>
              <w:rPr>
                <w:szCs w:val="21"/>
              </w:rPr>
              <w:t>边缘</w:t>
            </w:r>
            <w:r>
              <w:rPr>
                <w:rFonts w:hint="eastAsia"/>
                <w:szCs w:val="21"/>
              </w:rPr>
              <w:t>(</w:t>
            </w:r>
            <w:r>
              <w:rPr>
                <w:szCs w:val="21"/>
              </w:rPr>
              <w:t>edge</w:t>
            </w:r>
            <w:r>
              <w:rPr>
                <w:rFonts w:hint="eastAsia"/>
                <w:szCs w:val="21"/>
              </w:rPr>
              <w:t xml:space="preserve">), </w:t>
            </w:r>
            <w:r>
              <w:rPr>
                <w:szCs w:val="21"/>
              </w:rPr>
              <w:t>侧面</w:t>
            </w:r>
            <w:r>
              <w:rPr>
                <w:rFonts w:hint="eastAsia"/>
                <w:szCs w:val="21"/>
              </w:rPr>
              <w:t>(</w:t>
            </w:r>
            <w:r>
              <w:rPr>
                <w:szCs w:val="21"/>
              </w:rPr>
              <w:t>side</w:t>
            </w:r>
            <w:r>
              <w:rPr>
                <w:rFonts w:hint="eastAsia"/>
                <w:szCs w:val="21"/>
              </w:rPr>
              <w:t xml:space="preserve">), </w:t>
            </w:r>
            <w:r>
              <w:rPr>
                <w:szCs w:val="21"/>
              </w:rPr>
              <w:t>线条</w:t>
            </w:r>
            <w:r>
              <w:rPr>
                <w:rFonts w:hint="eastAsia"/>
                <w:szCs w:val="21"/>
              </w:rPr>
              <w:t>(</w:t>
            </w:r>
            <w:r>
              <w:rPr>
                <w:szCs w:val="21"/>
              </w:rPr>
              <w:t>line</w:t>
            </w:r>
            <w:r>
              <w:rPr>
                <w:rFonts w:hint="eastAsia"/>
                <w:szCs w:val="21"/>
              </w:rPr>
              <w:t xml:space="preserve">), </w:t>
            </w:r>
            <w:r>
              <w:rPr>
                <w:szCs w:val="21"/>
              </w:rPr>
              <w:t>拐角</w:t>
            </w:r>
            <w:r>
              <w:rPr>
                <w:rFonts w:hint="eastAsia"/>
                <w:szCs w:val="21"/>
              </w:rPr>
              <w:t>(</w:t>
            </w:r>
            <w:r>
              <w:rPr>
                <w:szCs w:val="21"/>
              </w:rPr>
              <w:t>corner</w:t>
            </w:r>
            <w:r>
              <w:rPr>
                <w:rFonts w:hint="eastAsia"/>
                <w:szCs w:val="21"/>
              </w:rPr>
              <w:t xml:space="preserve">), </w:t>
            </w:r>
            <w:r>
              <w:rPr>
                <w:szCs w:val="21"/>
              </w:rPr>
              <w:t>扁平</w:t>
            </w:r>
            <w:r>
              <w:rPr>
                <w:rFonts w:hint="eastAsia"/>
                <w:szCs w:val="21"/>
              </w:rPr>
              <w:t>(</w:t>
            </w:r>
            <w:r>
              <w:rPr>
                <w:szCs w:val="21"/>
              </w:rPr>
              <w:t>flat</w:t>
            </w:r>
            <w:r>
              <w:rPr>
                <w:rFonts w:hint="eastAsia"/>
                <w:szCs w:val="21"/>
              </w:rPr>
              <w:t xml:space="preserve">), </w:t>
            </w:r>
            <w:r>
              <w:rPr>
                <w:szCs w:val="21"/>
              </w:rPr>
              <w:t>倾斜</w:t>
            </w:r>
            <w:r>
              <w:rPr>
                <w:rFonts w:hint="eastAsia"/>
                <w:szCs w:val="21"/>
              </w:rPr>
              <w:t>(</w:t>
            </w:r>
            <w:r>
              <w:rPr>
                <w:szCs w:val="21"/>
              </w:rPr>
              <w:t>oblique</w:t>
            </w:r>
            <w:r>
              <w:rPr>
                <w:rFonts w:hint="eastAsia"/>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01" w:type="dxa"/>
            <w:tcBorders>
              <w:tl2br w:val="nil"/>
              <w:tr2bl w:val="nil"/>
            </w:tcBorders>
            <w:vAlign w:val="center"/>
          </w:tcPr>
          <w:p>
            <w:pPr>
              <w:jc w:val="center"/>
              <w:rPr>
                <w:szCs w:val="21"/>
              </w:rPr>
            </w:pPr>
            <w:r>
              <w:rPr>
                <w:szCs w:val="21"/>
              </w:rPr>
              <w:t>空间关系词</w:t>
            </w:r>
          </w:p>
        </w:tc>
        <w:tc>
          <w:tcPr>
            <w:tcW w:w="7221" w:type="dxa"/>
            <w:tcBorders>
              <w:tl2br w:val="nil"/>
              <w:tr2bl w:val="nil"/>
            </w:tcBorders>
            <w:vAlign w:val="center"/>
          </w:tcPr>
          <w:p>
            <w:pPr>
              <w:rPr>
                <w:szCs w:val="21"/>
              </w:rPr>
            </w:pPr>
            <w:r>
              <w:rPr>
                <w:szCs w:val="21"/>
              </w:rPr>
              <w:t>包含/包围/环抱</w:t>
            </w:r>
            <w:r>
              <w:rPr>
                <w:rFonts w:hint="eastAsia"/>
                <w:szCs w:val="21"/>
              </w:rPr>
              <w:t>(</w:t>
            </w:r>
            <w:r>
              <w:rPr>
                <w:szCs w:val="21"/>
              </w:rPr>
              <w:t>surround</w:t>
            </w:r>
            <w:r>
              <w:rPr>
                <w:rFonts w:hint="eastAsia"/>
                <w:szCs w:val="21"/>
              </w:rPr>
              <w:t xml:space="preserve">), </w:t>
            </w:r>
            <w:r>
              <w:rPr>
                <w:szCs w:val="21"/>
              </w:rPr>
              <w:t>相接/靠近/紧邻/毗邻/邻近</w:t>
            </w:r>
            <w:r>
              <w:rPr>
                <w:rFonts w:hint="eastAsia"/>
                <w:szCs w:val="21"/>
              </w:rPr>
              <w:t>(</w:t>
            </w:r>
            <w:r>
              <w:rPr>
                <w:szCs w:val="21"/>
              </w:rPr>
              <w:t>close</w:t>
            </w:r>
            <w:r>
              <w:rPr>
                <w:rFonts w:hint="eastAsia"/>
                <w:szCs w:val="21"/>
              </w:rPr>
              <w:t xml:space="preserve">), </w:t>
            </w:r>
            <w:r>
              <w:rPr>
                <w:szCs w:val="21"/>
              </w:rPr>
              <w:t>相离/相望/对面/对岸</w:t>
            </w:r>
            <w:r>
              <w:rPr>
                <w:rFonts w:hint="eastAsia"/>
                <w:szCs w:val="21"/>
              </w:rPr>
              <w:t>(</w:t>
            </w:r>
            <w:r>
              <w:rPr>
                <w:szCs w:val="21"/>
              </w:rPr>
              <w:t>opposite</w:t>
            </w:r>
            <w:r>
              <w:rPr>
                <w:rFonts w:hint="eastAsia"/>
                <w:szCs w:val="21"/>
              </w:rPr>
              <w:t xml:space="preserve">), </w:t>
            </w:r>
            <w:r>
              <w:rPr>
                <w:szCs w:val="21"/>
              </w:rPr>
              <w:t>重叠/交叠/交叉</w:t>
            </w:r>
            <w:r>
              <w:rPr>
                <w:rFonts w:hint="eastAsia"/>
                <w:szCs w:val="21"/>
              </w:rPr>
              <w:t>(</w:t>
            </w:r>
            <w:r>
              <w:rPr>
                <w:szCs w:val="21"/>
              </w:rPr>
              <w:t>overlap</w:t>
            </w:r>
            <w:r>
              <w:rPr>
                <w:rFonts w:hint="eastAsia"/>
                <w:szCs w:val="21"/>
              </w:rPr>
              <w:t xml:space="preserve">), </w:t>
            </w:r>
            <w:r>
              <w:rPr>
                <w:szCs w:val="21"/>
              </w:rPr>
              <w:t>对称</w:t>
            </w:r>
            <w:r>
              <w:rPr>
                <w:rFonts w:hint="eastAsia"/>
                <w:szCs w:val="21"/>
              </w:rPr>
              <w:t>(s</w:t>
            </w:r>
            <w:r>
              <w:rPr>
                <w:szCs w:val="21"/>
              </w:rPr>
              <w:t>ymmetry</w:t>
            </w:r>
            <w:r>
              <w:rPr>
                <w:rFonts w:hint="eastAsia"/>
                <w:szCs w:val="21"/>
              </w:rPr>
              <w:t xml:space="preserve">), </w:t>
            </w:r>
            <w:r>
              <w:rPr>
                <w:szCs w:val="21"/>
              </w:rPr>
              <w:t>垂直/纵</w:t>
            </w:r>
            <w:r>
              <w:rPr>
                <w:rFonts w:hint="eastAsia"/>
                <w:szCs w:val="21"/>
              </w:rPr>
              <w:t>(v</w:t>
            </w:r>
            <w:r>
              <w:rPr>
                <w:szCs w:val="21"/>
              </w:rPr>
              <w:t>ertical</w:t>
            </w:r>
            <w:r>
              <w:rPr>
                <w:rFonts w:hint="eastAsia"/>
                <w:szCs w:val="21"/>
              </w:rPr>
              <w:t xml:space="preserve">), </w:t>
            </w:r>
            <w:r>
              <w:rPr>
                <w:szCs w:val="21"/>
              </w:rPr>
              <w:t>水平/横</w:t>
            </w:r>
            <w:r>
              <w:rPr>
                <w:rFonts w:hint="eastAsia"/>
                <w:szCs w:val="21"/>
              </w:rPr>
              <w:t>(v</w:t>
            </w:r>
            <w:r>
              <w:rPr>
                <w:szCs w:val="21"/>
              </w:rPr>
              <w:t>ertical</w:t>
            </w:r>
            <w:r>
              <w:rPr>
                <w:rFonts w:hint="eastAsia"/>
                <w:szCs w:val="21"/>
              </w:rPr>
              <w:t xml:space="preserve">), </w:t>
            </w:r>
            <w:r>
              <w:rPr>
                <w:szCs w:val="21"/>
              </w:rPr>
              <w:t>平行</w:t>
            </w:r>
            <w:r>
              <w:rPr>
                <w:rFonts w:hint="eastAsia"/>
                <w:szCs w:val="21"/>
              </w:rPr>
              <w:t>(p</w:t>
            </w:r>
            <w:r>
              <w:rPr>
                <w:szCs w:val="21"/>
              </w:rPr>
              <w:t>arallel</w:t>
            </w:r>
            <w:r>
              <w:rPr>
                <w:rFonts w:hint="eastAsia"/>
                <w:szCs w:val="21"/>
              </w:rPr>
              <w:t>)</w:t>
            </w:r>
          </w:p>
        </w:tc>
      </w:tr>
    </w:tbl>
    <w:p>
      <w:pPr>
        <w:spacing w:line="360" w:lineRule="auto"/>
        <w:ind w:firstLine="420" w:firstLineChars="200"/>
        <w:rPr>
          <w:rFonts w:eastAsia="楷体"/>
          <w:kern w:val="0"/>
          <w:szCs w:val="21"/>
        </w:rPr>
      </w:pPr>
      <w:r>
        <w:rPr>
          <w:rFonts w:eastAsia="楷体"/>
          <w:kern w:val="0"/>
          <w:szCs w:val="21"/>
        </w:rPr>
        <w:t>注：考虑到英汉语言的差异，表1为汉语和对应英语的编码表，其中英文词来自于Purden学者2011年的研究</w:t>
      </w:r>
      <w:r>
        <w:rPr>
          <w:rFonts w:hint="eastAsia" w:eastAsia="楷体"/>
          <w:kern w:val="0"/>
          <w:szCs w:val="21"/>
        </w:rPr>
        <w:t>成果</w:t>
      </w:r>
      <w:r>
        <w:rPr>
          <w:rFonts w:eastAsia="楷体"/>
          <w:kern w:val="0"/>
          <w:szCs w:val="21"/>
        </w:rPr>
        <w:t>。</w:t>
      </w:r>
    </w:p>
    <w:p>
      <w:pPr>
        <w:spacing w:line="360" w:lineRule="auto"/>
        <w:ind w:firstLine="480" w:firstLineChars="200"/>
        <w:rPr>
          <w:sz w:val="24"/>
          <w:szCs w:val="24"/>
        </w:rPr>
      </w:pPr>
      <w:r>
        <w:rPr>
          <w:sz w:val="24"/>
          <w:szCs w:val="24"/>
        </w:rPr>
        <w:t>基于“空间词汇”，根据教育教学理论推演和经验基础，构建空间语言表达、潜在空间语言环境和空间语言感知的评价指标体系</w:t>
      </w:r>
      <w:r>
        <w:rPr>
          <w:rFonts w:hint="eastAsia"/>
          <w:sz w:val="24"/>
          <w:szCs w:val="24"/>
        </w:rPr>
        <w:t>(</w:t>
      </w:r>
      <w:r>
        <w:rPr>
          <w:sz w:val="24"/>
          <w:szCs w:val="24"/>
        </w:rPr>
        <w:t>如表2</w:t>
      </w:r>
      <w:r>
        <w:rPr>
          <w:rFonts w:hint="eastAsia"/>
          <w:sz w:val="24"/>
          <w:szCs w:val="24"/>
        </w:rPr>
        <w:t>)</w:t>
      </w:r>
      <w:r>
        <w:rPr>
          <w:sz w:val="24"/>
          <w:szCs w:val="24"/>
        </w:rPr>
        <w:t>。</w:t>
      </w:r>
    </w:p>
    <w:p>
      <w:pPr>
        <w:spacing w:line="360" w:lineRule="auto"/>
        <w:jc w:val="center"/>
        <w:rPr>
          <w:b/>
          <w:bCs/>
          <w:szCs w:val="21"/>
        </w:rPr>
      </w:pPr>
      <w:r>
        <w:rPr>
          <w:b/>
          <w:bCs/>
          <w:szCs w:val="21"/>
        </w:rPr>
        <w:t>表2 评价指标体系</w:t>
      </w:r>
    </w:p>
    <w:p>
      <w:pPr>
        <w:pStyle w:val="2"/>
        <w:spacing w:line="360" w:lineRule="auto"/>
        <w:jc w:val="center"/>
        <w:rPr>
          <w:b/>
          <w:bCs/>
        </w:rPr>
      </w:pPr>
      <w:r>
        <w:rPr>
          <w:b/>
          <w:bCs/>
          <w:szCs w:val="21"/>
        </w:rPr>
        <w:t>Tab.2 Evaluation index system</w:t>
      </w:r>
    </w:p>
    <w:tbl>
      <w:tblPr>
        <w:tblStyle w:val="12"/>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0"/>
        <w:gridCol w:w="3600"/>
        <w:gridCol w:w="328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130" w:type="dxa"/>
            <w:gridSpan w:val="2"/>
            <w:tcBorders>
              <w:bottom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指标及构成</w:t>
            </w:r>
          </w:p>
        </w:tc>
        <w:tc>
          <w:tcPr>
            <w:tcW w:w="3280" w:type="dxa"/>
            <w:tcBorders>
              <w:bottom w:val="single" w:color="auto" w:sz="4" w:space="0"/>
              <w:tl2br w:val="nil"/>
              <w:tr2bl w:val="nil"/>
            </w:tcBorders>
            <w:vAlign w:val="center"/>
          </w:tcPr>
          <w:p>
            <w:pPr>
              <w:jc w:val="center"/>
              <w:rPr>
                <w:rFonts w:ascii="宋体" w:hAnsi="宋体" w:cs="宋体"/>
                <w:szCs w:val="21"/>
              </w:rPr>
            </w:pPr>
            <w:r>
              <w:rPr>
                <w:rFonts w:hint="eastAsia" w:ascii="宋体" w:hAnsi="宋体" w:cs="宋体"/>
                <w:szCs w:val="21"/>
              </w:rPr>
              <w:t>维度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5130"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空间语言表达</w:t>
            </w:r>
          </w:p>
        </w:tc>
        <w:tc>
          <w:tcPr>
            <w:tcW w:w="3280" w:type="dxa"/>
            <w:tcBorders>
              <w:top w:val="single" w:color="auto" w:sz="4" w:space="0"/>
            </w:tcBorders>
            <w:vAlign w:val="center"/>
          </w:tcPr>
          <w:p>
            <w:pPr>
              <w:jc w:val="center"/>
              <w:rPr>
                <w:rFonts w:ascii="宋体" w:hAnsi="宋体" w:cs="宋体"/>
                <w:szCs w:val="21"/>
              </w:rPr>
            </w:pPr>
            <w:r>
              <w:rPr>
                <w:rFonts w:hint="eastAsia" w:ascii="宋体" w:hAnsi="宋体" w:cs="宋体"/>
                <w:szCs w:val="21"/>
              </w:rPr>
              <w:t>空间方位词表达水平</w:t>
            </w:r>
          </w:p>
          <w:p>
            <w:pPr>
              <w:jc w:val="center"/>
              <w:rPr>
                <w:rFonts w:ascii="宋体" w:hAnsi="宋体" w:cs="宋体"/>
                <w:szCs w:val="21"/>
              </w:rPr>
            </w:pPr>
            <w:r>
              <w:rPr>
                <w:rFonts w:hint="eastAsia" w:ascii="宋体" w:hAnsi="宋体" w:cs="宋体"/>
                <w:szCs w:val="21"/>
              </w:rPr>
              <w:t>空间维度词表达水平</w:t>
            </w:r>
          </w:p>
          <w:p>
            <w:pPr>
              <w:jc w:val="center"/>
              <w:rPr>
                <w:rFonts w:ascii="宋体" w:hAnsi="宋体" w:cs="宋体"/>
                <w:szCs w:val="21"/>
              </w:rPr>
            </w:pPr>
            <w:r>
              <w:rPr>
                <w:rFonts w:hint="eastAsia" w:ascii="宋体" w:hAnsi="宋体" w:cs="宋体"/>
                <w:szCs w:val="21"/>
              </w:rPr>
              <w:t>空间形状词表达水平</w:t>
            </w:r>
          </w:p>
          <w:p>
            <w:pPr>
              <w:jc w:val="center"/>
              <w:rPr>
                <w:rFonts w:ascii="宋体" w:hAnsi="宋体" w:cs="宋体"/>
                <w:szCs w:val="21"/>
              </w:rPr>
            </w:pPr>
            <w:r>
              <w:rPr>
                <w:rFonts w:hint="eastAsia" w:ascii="宋体" w:hAnsi="宋体" w:cs="宋体"/>
                <w:szCs w:val="21"/>
              </w:rPr>
              <w:t>空间属性词表达水平</w:t>
            </w:r>
          </w:p>
          <w:p>
            <w:pPr>
              <w:jc w:val="center"/>
              <w:rPr>
                <w:rFonts w:ascii="宋体" w:hAnsi="宋体" w:cs="宋体"/>
                <w:szCs w:val="21"/>
              </w:rPr>
            </w:pPr>
            <w:r>
              <w:rPr>
                <w:rFonts w:hint="eastAsia" w:ascii="宋体" w:hAnsi="宋体" w:cs="宋体"/>
                <w:szCs w:val="21"/>
              </w:rPr>
              <w:t>空间关系词表达水平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513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潜在空间语言环境</w:t>
            </w:r>
          </w:p>
        </w:tc>
        <w:tc>
          <w:tcPr>
            <w:tcW w:w="3280" w:type="dxa"/>
            <w:tcBorders>
              <w:tl2br w:val="nil"/>
              <w:tr2bl w:val="nil"/>
            </w:tcBorders>
            <w:vAlign w:val="center"/>
          </w:tcPr>
          <w:p>
            <w:pPr>
              <w:jc w:val="center"/>
              <w:rPr>
                <w:rFonts w:ascii="宋体" w:hAnsi="宋体" w:cs="宋体"/>
                <w:szCs w:val="21"/>
              </w:rPr>
            </w:pPr>
            <w:r>
              <w:rPr>
                <w:rFonts w:hint="eastAsia" w:ascii="宋体" w:hAnsi="宋体" w:cs="宋体"/>
                <w:szCs w:val="21"/>
              </w:rPr>
              <w:t>环境中空间方位词存在水平</w:t>
            </w:r>
          </w:p>
          <w:p>
            <w:pPr>
              <w:jc w:val="center"/>
              <w:rPr>
                <w:rFonts w:ascii="宋体" w:hAnsi="宋体" w:cs="宋体"/>
                <w:szCs w:val="21"/>
              </w:rPr>
            </w:pPr>
            <w:r>
              <w:rPr>
                <w:rFonts w:hint="eastAsia" w:ascii="宋体" w:hAnsi="宋体" w:cs="宋体"/>
                <w:szCs w:val="21"/>
              </w:rPr>
              <w:t>环境中空间维度词存在水平</w:t>
            </w:r>
          </w:p>
          <w:p>
            <w:pPr>
              <w:jc w:val="center"/>
              <w:rPr>
                <w:rFonts w:ascii="宋体" w:hAnsi="宋体" w:cs="宋体"/>
                <w:szCs w:val="21"/>
              </w:rPr>
            </w:pPr>
            <w:r>
              <w:rPr>
                <w:rFonts w:hint="eastAsia" w:ascii="宋体" w:hAnsi="宋体" w:cs="宋体"/>
                <w:szCs w:val="21"/>
              </w:rPr>
              <w:t>环境中空间形状词存在水平</w:t>
            </w:r>
          </w:p>
          <w:p>
            <w:pPr>
              <w:jc w:val="center"/>
              <w:rPr>
                <w:rFonts w:ascii="宋体" w:hAnsi="宋体" w:cs="宋体"/>
                <w:szCs w:val="21"/>
              </w:rPr>
            </w:pPr>
            <w:r>
              <w:rPr>
                <w:rFonts w:hint="eastAsia" w:ascii="宋体" w:hAnsi="宋体" w:cs="宋体"/>
                <w:szCs w:val="21"/>
              </w:rPr>
              <w:t>环境中空间属性词存在水平</w:t>
            </w:r>
          </w:p>
          <w:p>
            <w:pPr>
              <w:jc w:val="center"/>
              <w:rPr>
                <w:rFonts w:ascii="宋体" w:hAnsi="宋体" w:cs="宋体"/>
                <w:szCs w:val="21"/>
              </w:rPr>
            </w:pPr>
            <w:r>
              <w:rPr>
                <w:rFonts w:hint="eastAsia" w:ascii="宋体" w:hAnsi="宋体" w:cs="宋体"/>
                <w:szCs w:val="21"/>
              </w:rPr>
              <w:t>环境中空间关系词存在水平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1530"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空间语言感知</w:t>
            </w:r>
          </w:p>
        </w:tc>
        <w:tc>
          <w:tcPr>
            <w:tcW w:w="3600" w:type="dxa"/>
            <w:tcBorders>
              <w:tl2br w:val="nil"/>
              <w:tr2bl w:val="nil"/>
            </w:tcBorders>
            <w:vAlign w:val="center"/>
          </w:tcPr>
          <w:p>
            <w:pPr>
              <w:jc w:val="center"/>
              <w:rPr>
                <w:rFonts w:ascii="宋体" w:hAnsi="宋体" w:cs="宋体"/>
                <w:szCs w:val="21"/>
              </w:rPr>
            </w:pPr>
            <w:r>
              <w:rPr>
                <w:rFonts w:hint="eastAsia" w:ascii="宋体" w:hAnsi="宋体" w:cs="宋体"/>
                <w:szCs w:val="21"/>
              </w:rPr>
              <w:t>直接感知到客观环境中的空间语言</w:t>
            </w:r>
          </w:p>
        </w:tc>
        <w:tc>
          <w:tcPr>
            <w:tcW w:w="3280" w:type="dxa"/>
            <w:tcBorders>
              <w:tl2br w:val="nil"/>
              <w:tr2bl w:val="nil"/>
            </w:tcBorders>
            <w:vAlign w:val="center"/>
          </w:tcPr>
          <w:p>
            <w:pPr>
              <w:jc w:val="center"/>
              <w:rPr>
                <w:rFonts w:ascii="宋体" w:hAnsi="宋体" w:cs="宋体"/>
                <w:szCs w:val="21"/>
              </w:rPr>
            </w:pPr>
            <w:r>
              <w:rPr>
                <w:rFonts w:hint="eastAsia" w:ascii="宋体" w:hAnsi="宋体" w:cs="宋体"/>
                <w:szCs w:val="21"/>
              </w:rPr>
              <w:t>对空间方位词的感知水平</w:t>
            </w:r>
          </w:p>
          <w:p>
            <w:pPr>
              <w:jc w:val="center"/>
              <w:rPr>
                <w:rFonts w:ascii="宋体" w:hAnsi="宋体" w:cs="宋体"/>
                <w:szCs w:val="21"/>
              </w:rPr>
            </w:pPr>
            <w:r>
              <w:rPr>
                <w:rFonts w:hint="eastAsia" w:ascii="宋体" w:hAnsi="宋体" w:cs="宋体"/>
                <w:szCs w:val="21"/>
              </w:rPr>
              <w:t>对空间维度词的感知水平</w:t>
            </w:r>
          </w:p>
          <w:p>
            <w:pPr>
              <w:jc w:val="center"/>
              <w:rPr>
                <w:rFonts w:ascii="宋体" w:hAnsi="宋体" w:cs="宋体"/>
                <w:szCs w:val="21"/>
              </w:rPr>
            </w:pPr>
            <w:r>
              <w:rPr>
                <w:rFonts w:hint="eastAsia" w:ascii="宋体" w:hAnsi="宋体" w:cs="宋体"/>
                <w:szCs w:val="21"/>
              </w:rPr>
              <w:t>对空间形状词的感知水平</w:t>
            </w:r>
          </w:p>
          <w:p>
            <w:pPr>
              <w:jc w:val="center"/>
              <w:rPr>
                <w:rFonts w:ascii="宋体" w:hAnsi="宋体" w:cs="宋体"/>
                <w:szCs w:val="21"/>
              </w:rPr>
            </w:pPr>
            <w:r>
              <w:rPr>
                <w:rFonts w:hint="eastAsia" w:ascii="宋体" w:hAnsi="宋体" w:cs="宋体"/>
                <w:szCs w:val="21"/>
              </w:rPr>
              <w:t>对空间属性词的感知水平</w:t>
            </w:r>
          </w:p>
          <w:p>
            <w:pPr>
              <w:jc w:val="center"/>
              <w:rPr>
                <w:rFonts w:ascii="宋体" w:hAnsi="宋体" w:cs="宋体"/>
                <w:szCs w:val="21"/>
              </w:rPr>
            </w:pPr>
            <w:r>
              <w:rPr>
                <w:rFonts w:hint="eastAsia" w:ascii="宋体" w:hAnsi="宋体" w:cs="宋体"/>
                <w:szCs w:val="21"/>
              </w:rPr>
              <w:t>对空间关系词的感知水平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530" w:type="dxa"/>
            <w:vMerge w:val="continue"/>
            <w:tcBorders>
              <w:tl2br w:val="nil"/>
              <w:tr2bl w:val="nil"/>
            </w:tcBorders>
            <w:vAlign w:val="center"/>
          </w:tcPr>
          <w:p>
            <w:pPr>
              <w:jc w:val="center"/>
              <w:rPr>
                <w:rFonts w:ascii="宋体" w:hAnsi="宋体" w:cs="宋体"/>
                <w:szCs w:val="21"/>
              </w:rPr>
            </w:pPr>
          </w:p>
        </w:tc>
        <w:tc>
          <w:tcPr>
            <w:tcW w:w="3600" w:type="dxa"/>
            <w:tcBorders>
              <w:tl2br w:val="nil"/>
              <w:tr2bl w:val="nil"/>
            </w:tcBorders>
            <w:vAlign w:val="center"/>
          </w:tcPr>
          <w:p>
            <w:pPr>
              <w:jc w:val="center"/>
              <w:rPr>
                <w:rFonts w:ascii="宋体" w:hAnsi="宋体" w:cs="宋体"/>
                <w:szCs w:val="21"/>
              </w:rPr>
            </w:pPr>
            <w:r>
              <w:rPr>
                <w:rFonts w:hint="eastAsia" w:ascii="宋体" w:hAnsi="宋体" w:cs="宋体"/>
                <w:szCs w:val="21"/>
              </w:rPr>
              <w:t>记忆中对环境中空间语言的印象程度</w:t>
            </w:r>
          </w:p>
        </w:tc>
        <w:tc>
          <w:tcPr>
            <w:tcW w:w="3280" w:type="dxa"/>
            <w:tcBorders>
              <w:tl2br w:val="nil"/>
              <w:tr2bl w:val="nil"/>
            </w:tcBorders>
            <w:vAlign w:val="center"/>
          </w:tcPr>
          <w:p>
            <w:pPr>
              <w:jc w:val="center"/>
              <w:rPr>
                <w:rFonts w:ascii="宋体" w:hAnsi="宋体" w:cs="宋体"/>
                <w:szCs w:val="21"/>
              </w:rPr>
            </w:pPr>
            <w:r>
              <w:rPr>
                <w:rFonts w:hint="eastAsia" w:ascii="宋体" w:hAnsi="宋体" w:cs="宋体"/>
                <w:szCs w:val="21"/>
              </w:rPr>
              <w:t>对环境中空间方位词的印象程度</w:t>
            </w:r>
          </w:p>
          <w:p>
            <w:pPr>
              <w:jc w:val="center"/>
              <w:rPr>
                <w:rFonts w:ascii="宋体" w:hAnsi="宋体" w:cs="宋体"/>
                <w:szCs w:val="21"/>
              </w:rPr>
            </w:pPr>
            <w:r>
              <w:rPr>
                <w:rFonts w:hint="eastAsia" w:ascii="宋体" w:hAnsi="宋体" w:cs="宋体"/>
                <w:szCs w:val="21"/>
              </w:rPr>
              <w:t>对环境中空间维度词的印象程度</w:t>
            </w:r>
          </w:p>
          <w:p>
            <w:pPr>
              <w:jc w:val="center"/>
              <w:rPr>
                <w:rFonts w:ascii="宋体" w:hAnsi="宋体" w:cs="宋体"/>
                <w:szCs w:val="21"/>
              </w:rPr>
            </w:pPr>
            <w:r>
              <w:rPr>
                <w:rFonts w:hint="eastAsia" w:ascii="宋体" w:hAnsi="宋体" w:cs="宋体"/>
                <w:szCs w:val="21"/>
              </w:rPr>
              <w:t>对环境中空间形状词的印象程度</w:t>
            </w:r>
          </w:p>
          <w:p>
            <w:pPr>
              <w:jc w:val="center"/>
              <w:rPr>
                <w:rFonts w:ascii="宋体" w:hAnsi="宋体" w:cs="宋体"/>
                <w:szCs w:val="21"/>
              </w:rPr>
            </w:pPr>
            <w:r>
              <w:rPr>
                <w:rFonts w:hint="eastAsia" w:ascii="宋体" w:hAnsi="宋体" w:cs="宋体"/>
                <w:szCs w:val="21"/>
              </w:rPr>
              <w:t>对环境中空间属性词的印象程度</w:t>
            </w:r>
          </w:p>
          <w:p>
            <w:pPr>
              <w:jc w:val="center"/>
              <w:rPr>
                <w:rFonts w:ascii="宋体" w:hAnsi="宋体" w:cs="宋体"/>
                <w:szCs w:val="21"/>
              </w:rPr>
            </w:pPr>
            <w:r>
              <w:rPr>
                <w:rFonts w:hint="eastAsia" w:ascii="宋体" w:hAnsi="宋体" w:cs="宋体"/>
                <w:szCs w:val="21"/>
              </w:rPr>
              <w:t>对环境中空间关系词的印象程度</w:t>
            </w:r>
          </w:p>
        </w:tc>
      </w:tr>
    </w:tbl>
    <w:p>
      <w:pPr>
        <w:spacing w:line="360" w:lineRule="auto"/>
        <w:outlineLvl w:val="2"/>
      </w:pPr>
      <w:r>
        <w:rPr>
          <w:b/>
          <w:bCs/>
          <w:sz w:val="24"/>
          <w:szCs w:val="24"/>
        </w:rPr>
        <w:t>2.2.2 测量量表开发</w:t>
      </w:r>
    </w:p>
    <w:p>
      <w:pPr>
        <w:spacing w:line="360" w:lineRule="auto"/>
        <w:ind w:firstLine="480" w:firstLineChars="200"/>
      </w:pPr>
      <w:r>
        <w:rPr>
          <w:sz w:val="24"/>
          <w:szCs w:val="24"/>
        </w:rPr>
        <w:t>以所构建的指标体系为依据，开发了</w:t>
      </w:r>
      <w:r>
        <w:rPr>
          <w:kern w:val="0"/>
          <w:sz w:val="24"/>
          <w:szCs w:val="24"/>
        </w:rPr>
        <w:t>空间语言表达量表、潜在空间语言环境量表和空间语言感知量表。量表开发阶段自2020年10月至2021年1月，主要经历理论演绎、形成初始版本、试测和修改完善形成正式版本等过程。</w:t>
      </w:r>
    </w:p>
    <w:p>
      <w:pPr>
        <w:spacing w:line="360" w:lineRule="auto"/>
        <w:ind w:firstLine="480" w:firstLineChars="200"/>
        <w:rPr>
          <w:kern w:val="0"/>
          <w:sz w:val="24"/>
          <w:szCs w:val="24"/>
        </w:rPr>
      </w:pPr>
      <w:r>
        <w:rPr>
          <w:kern w:val="0"/>
          <w:sz w:val="24"/>
          <w:szCs w:val="24"/>
        </w:rPr>
        <w:t>2020年12月在江苏省一所普通高中Y中学进行试测，</w:t>
      </w:r>
      <w:r>
        <w:rPr>
          <w:rFonts w:hint="eastAsia"/>
          <w:kern w:val="0"/>
          <w:sz w:val="24"/>
          <w:szCs w:val="24"/>
        </w:rPr>
        <w:t>回收的</w:t>
      </w:r>
      <w:r>
        <w:rPr>
          <w:rFonts w:hint="eastAsia"/>
          <w:color w:val="0000FF"/>
          <w:kern w:val="0"/>
          <w:sz w:val="24"/>
          <w:szCs w:val="24"/>
        </w:rPr>
        <w:t>121</w:t>
      </w:r>
      <w:r>
        <w:rPr>
          <w:rFonts w:hint="eastAsia"/>
          <w:kern w:val="0"/>
          <w:sz w:val="24"/>
          <w:szCs w:val="24"/>
        </w:rPr>
        <w:t>份高三学生有效样本的测试数据显示</w:t>
      </w:r>
      <w:r>
        <w:rPr>
          <w:rFonts w:hint="eastAsia"/>
          <w:sz w:val="24"/>
          <w:szCs w:val="24"/>
        </w:rPr>
        <w:t>(如表3所示)</w:t>
      </w:r>
      <w:r>
        <w:rPr>
          <w:kern w:val="0"/>
          <w:sz w:val="24"/>
          <w:szCs w:val="24"/>
        </w:rPr>
        <w:t>，三份初始测量量表的克隆巴</w:t>
      </w:r>
      <w:r>
        <w:rPr>
          <w:sz w:val="24"/>
          <w:szCs w:val="24"/>
        </w:rPr>
        <w:t>赫信度系数分别为</w:t>
      </w:r>
      <w:r>
        <w:rPr>
          <w:color w:val="0000FF"/>
          <w:sz w:val="24"/>
          <w:szCs w:val="24"/>
        </w:rPr>
        <w:t>0.873、0.881、0.802</w:t>
      </w:r>
      <w:r>
        <w:rPr>
          <w:sz w:val="24"/>
          <w:szCs w:val="24"/>
        </w:rPr>
        <w:t>，量表信度良好。</w:t>
      </w:r>
      <w:r>
        <w:rPr>
          <w:rFonts w:hint="eastAsia"/>
          <w:sz w:val="24"/>
          <w:szCs w:val="24"/>
        </w:rPr>
        <w:t>运用</w:t>
      </w:r>
      <w:r>
        <w:rPr>
          <w:rFonts w:ascii="宋体" w:hAnsi="宋体" w:cs="宋体"/>
          <w:sz w:val="24"/>
          <w:szCs w:val="24"/>
        </w:rPr>
        <w:t>结构因子探索法</w:t>
      </w:r>
      <w:r>
        <w:rPr>
          <w:rFonts w:hint="eastAsia" w:ascii="宋体" w:hAnsi="宋体" w:cs="宋体"/>
          <w:sz w:val="24"/>
          <w:szCs w:val="24"/>
        </w:rPr>
        <w:t>分析量表结构效度，</w:t>
      </w:r>
      <w:r>
        <w:rPr>
          <w:rFonts w:hint="eastAsia"/>
          <w:sz w:val="24"/>
          <w:szCs w:val="24"/>
        </w:rPr>
        <w:t>根据试测数据修改，具体修改包括：(1)增删了测题，如结合因子分析结果，</w:t>
      </w:r>
      <w:r>
        <w:rPr>
          <w:sz w:val="24"/>
          <w:szCs w:val="24"/>
        </w:rPr>
        <w:t>空间语言感知量表合并了集聚在考查“空间方位词”同一公因子的3道和经</w:t>
      </w:r>
      <w:r>
        <w:rPr>
          <w:rFonts w:hint="eastAsia"/>
          <w:sz w:val="24"/>
          <w:szCs w:val="24"/>
        </w:rPr>
        <w:t>研究员</w:t>
      </w:r>
      <w:r>
        <w:rPr>
          <w:sz w:val="24"/>
          <w:szCs w:val="24"/>
        </w:rPr>
        <w:t>认定内容相似的1道为1道测题</w:t>
      </w:r>
      <w:r>
        <w:rPr>
          <w:rFonts w:hint="eastAsia"/>
          <w:sz w:val="24"/>
          <w:szCs w:val="24"/>
        </w:rPr>
        <w:t>即删除3道题</w:t>
      </w:r>
      <w:r>
        <w:rPr>
          <w:sz w:val="24"/>
          <w:szCs w:val="24"/>
        </w:rPr>
        <w:t>，增加1道“空间属性词”测题</w:t>
      </w:r>
      <w:r>
        <w:rPr>
          <w:rFonts w:hint="eastAsia"/>
          <w:sz w:val="24"/>
          <w:szCs w:val="24"/>
        </w:rPr>
        <w:t>；</w:t>
      </w:r>
      <w:r>
        <w:rPr>
          <w:rFonts w:hint="eastAsia"/>
          <w:kern w:val="0"/>
          <w:sz w:val="24"/>
          <w:szCs w:val="24"/>
        </w:rPr>
        <w:t>(</w:t>
      </w:r>
      <w:r>
        <w:rPr>
          <w:kern w:val="0"/>
          <w:sz w:val="24"/>
          <w:szCs w:val="24"/>
        </w:rPr>
        <w:t>2</w:t>
      </w:r>
      <w:r>
        <w:rPr>
          <w:rFonts w:hint="eastAsia"/>
          <w:kern w:val="0"/>
          <w:sz w:val="24"/>
          <w:szCs w:val="24"/>
        </w:rPr>
        <w:t>)</w:t>
      </w:r>
      <w:r>
        <w:rPr>
          <w:kern w:val="0"/>
          <w:sz w:val="24"/>
          <w:szCs w:val="24"/>
        </w:rPr>
        <w:t>修改了部分表述，如</w:t>
      </w:r>
      <w:r>
        <w:rPr>
          <w:sz w:val="24"/>
          <w:szCs w:val="24"/>
        </w:rPr>
        <w:t>修改</w:t>
      </w:r>
      <w:r>
        <w:rPr>
          <w:rFonts w:hint="eastAsia"/>
          <w:sz w:val="24"/>
          <w:szCs w:val="24"/>
        </w:rPr>
        <w:t>了潜在环境空间语言量表中</w:t>
      </w:r>
      <w:r>
        <w:rPr>
          <w:sz w:val="24"/>
          <w:szCs w:val="24"/>
        </w:rPr>
        <w:t>测度教师的设问情境为课堂教学情境使其更符合学生的认知范围</w:t>
      </w:r>
      <w:r>
        <w:rPr>
          <w:rFonts w:hint="eastAsia"/>
          <w:kern w:val="0"/>
          <w:sz w:val="24"/>
          <w:szCs w:val="24"/>
        </w:rPr>
        <w:t>；(</w:t>
      </w:r>
      <w:r>
        <w:rPr>
          <w:kern w:val="0"/>
          <w:sz w:val="24"/>
          <w:szCs w:val="24"/>
        </w:rPr>
        <w:t>3</w:t>
      </w:r>
      <w:r>
        <w:rPr>
          <w:rFonts w:hint="eastAsia"/>
          <w:kern w:val="0"/>
          <w:sz w:val="24"/>
          <w:szCs w:val="24"/>
        </w:rPr>
        <w:t>)调整了测题情境背景，</w:t>
      </w:r>
      <w:r>
        <w:rPr>
          <w:kern w:val="0"/>
          <w:sz w:val="24"/>
          <w:szCs w:val="24"/>
        </w:rPr>
        <w:t>重新选取了校园教室3D虚拟图</w:t>
      </w:r>
      <w:r>
        <w:rPr>
          <w:rFonts w:hint="eastAsia"/>
          <w:kern w:val="0"/>
          <w:sz w:val="24"/>
          <w:szCs w:val="24"/>
        </w:rPr>
        <w:t>(</w:t>
      </w:r>
      <w:r>
        <w:rPr>
          <w:kern w:val="0"/>
          <w:sz w:val="24"/>
          <w:szCs w:val="24"/>
        </w:rPr>
        <w:t>网络下载后改编</w:t>
      </w:r>
      <w:r>
        <w:rPr>
          <w:rFonts w:hint="eastAsia"/>
          <w:kern w:val="0"/>
          <w:sz w:val="24"/>
          <w:szCs w:val="24"/>
        </w:rPr>
        <w:t>)和</w:t>
      </w:r>
      <w:r>
        <w:rPr>
          <w:kern w:val="0"/>
          <w:sz w:val="24"/>
          <w:szCs w:val="24"/>
        </w:rPr>
        <w:t>生活街区实际景观图</w:t>
      </w:r>
      <w:r>
        <w:rPr>
          <w:rFonts w:hint="eastAsia"/>
          <w:kern w:val="0"/>
          <w:sz w:val="24"/>
          <w:szCs w:val="24"/>
        </w:rPr>
        <w:t>(</w:t>
      </w:r>
      <w:r>
        <w:rPr>
          <w:kern w:val="0"/>
          <w:sz w:val="24"/>
          <w:szCs w:val="24"/>
        </w:rPr>
        <w:t>网络下载</w:t>
      </w:r>
      <w:r>
        <w:rPr>
          <w:rFonts w:hint="eastAsia"/>
          <w:kern w:val="0"/>
          <w:sz w:val="24"/>
          <w:szCs w:val="24"/>
        </w:rPr>
        <w:t>)作为</w:t>
      </w:r>
      <w:r>
        <w:rPr>
          <w:kern w:val="0"/>
          <w:sz w:val="24"/>
          <w:szCs w:val="24"/>
        </w:rPr>
        <w:t>空间语言表达的任务性测评工具，并在图片中标上了方向标</w:t>
      </w:r>
      <w:r>
        <w:rPr>
          <w:rFonts w:hint="eastAsia"/>
          <w:kern w:val="0"/>
          <w:sz w:val="24"/>
          <w:szCs w:val="24"/>
        </w:rPr>
        <w:t>(</w:t>
      </w:r>
      <w:r>
        <w:rPr>
          <w:kern w:val="0"/>
          <w:sz w:val="24"/>
          <w:szCs w:val="24"/>
        </w:rPr>
        <w:t>如图</w:t>
      </w:r>
      <w:r>
        <w:rPr>
          <w:rFonts w:hint="eastAsia"/>
          <w:kern w:val="0"/>
          <w:sz w:val="24"/>
          <w:szCs w:val="24"/>
        </w:rPr>
        <w:t>1</w:t>
      </w:r>
      <w:r>
        <w:rPr>
          <w:kern w:val="0"/>
          <w:sz w:val="24"/>
          <w:szCs w:val="24"/>
        </w:rPr>
        <w:t>和图</w:t>
      </w:r>
      <w:r>
        <w:rPr>
          <w:rFonts w:hint="eastAsia"/>
          <w:kern w:val="0"/>
          <w:sz w:val="24"/>
          <w:szCs w:val="24"/>
        </w:rPr>
        <w:t>2)，保证其</w:t>
      </w:r>
      <w:r>
        <w:rPr>
          <w:kern w:val="0"/>
          <w:sz w:val="24"/>
          <w:szCs w:val="24"/>
        </w:rPr>
        <w:t>具备</w:t>
      </w:r>
      <w:r>
        <w:rPr>
          <w:rFonts w:hint="eastAsia"/>
          <w:kern w:val="0"/>
          <w:sz w:val="24"/>
          <w:szCs w:val="24"/>
        </w:rPr>
        <w:t>了丰富的</w:t>
      </w:r>
      <w:r>
        <w:rPr>
          <w:kern w:val="0"/>
          <w:sz w:val="24"/>
          <w:szCs w:val="24"/>
        </w:rPr>
        <w:t>空间词汇表达</w:t>
      </w:r>
      <w:r>
        <w:rPr>
          <w:rFonts w:hint="eastAsia"/>
          <w:kern w:val="0"/>
          <w:sz w:val="24"/>
          <w:szCs w:val="24"/>
        </w:rPr>
        <w:t>的信息</w:t>
      </w:r>
      <w:r>
        <w:rPr>
          <w:kern w:val="0"/>
          <w:sz w:val="24"/>
          <w:szCs w:val="24"/>
        </w:rPr>
        <w:t>。</w:t>
      </w:r>
    </w:p>
    <w:p>
      <w:pPr>
        <w:spacing w:line="360" w:lineRule="auto"/>
        <w:ind w:firstLine="420"/>
        <w:rPr>
          <w:kern w:val="0"/>
          <w:szCs w:val="21"/>
        </w:rPr>
      </w:pPr>
      <w:r>
        <w:rPr>
          <w:kern w:val="0"/>
          <w:szCs w:val="21"/>
        </w:rPr>
        <w:drawing>
          <wp:inline distT="0" distB="0" distL="0" distR="0">
            <wp:extent cx="2492375" cy="1400175"/>
            <wp:effectExtent l="0" t="0" r="9525" b="9525"/>
            <wp:docPr id="4" name="图片 6" descr="1 教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1 教室"/>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92375" cy="1400175"/>
                    </a:xfrm>
                    <a:prstGeom prst="rect">
                      <a:avLst/>
                    </a:prstGeom>
                    <a:noFill/>
                    <a:ln>
                      <a:noFill/>
                    </a:ln>
                  </pic:spPr>
                </pic:pic>
              </a:graphicData>
            </a:graphic>
          </wp:inline>
        </w:drawing>
      </w:r>
      <w:r>
        <w:rPr>
          <w:kern w:val="0"/>
          <w:szCs w:val="21"/>
        </w:rPr>
        <w:t xml:space="preserve">      </w:t>
      </w:r>
      <w:r>
        <w:rPr>
          <w:kern w:val="0"/>
          <w:szCs w:val="21"/>
        </w:rPr>
        <w:drawing>
          <wp:inline distT="0" distB="0" distL="0" distR="0">
            <wp:extent cx="2095500" cy="1398905"/>
            <wp:effectExtent l="0" t="0" r="0" b="10795"/>
            <wp:docPr id="5" name="图片 7" descr="C:/Users/A/AppData/Local/Temp/picturescale_20210504152752/output_20210504152753.jpgoutput_2021050415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C:/Users/A/AppData/Local/Temp/picturescale_20210504152752/output_20210504152753.jpgoutput_202105041527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95500" cy="1398905"/>
                    </a:xfrm>
                    <a:prstGeom prst="rect">
                      <a:avLst/>
                    </a:prstGeom>
                    <a:noFill/>
                    <a:ln>
                      <a:noFill/>
                    </a:ln>
                  </pic:spPr>
                </pic:pic>
              </a:graphicData>
            </a:graphic>
          </wp:inline>
        </w:drawing>
      </w:r>
    </w:p>
    <w:p>
      <w:pPr>
        <w:spacing w:line="360" w:lineRule="auto"/>
        <w:jc w:val="center"/>
        <w:rPr>
          <w:b/>
          <w:bCs/>
          <w:szCs w:val="21"/>
        </w:rPr>
      </w:pPr>
      <w:r>
        <w:rPr>
          <w:b/>
          <w:bCs/>
          <w:szCs w:val="21"/>
        </w:rPr>
        <w:t>图1 教室场景3D虚拟图                  图2 生活街区场景实景图</w:t>
      </w:r>
    </w:p>
    <w:p>
      <w:pPr>
        <w:spacing w:line="360" w:lineRule="auto"/>
        <w:jc w:val="center"/>
        <w:rPr>
          <w:b/>
          <w:bCs/>
          <w:szCs w:val="21"/>
        </w:rPr>
      </w:pPr>
      <w:r>
        <w:rPr>
          <w:b/>
          <w:bCs/>
          <w:szCs w:val="21"/>
        </w:rPr>
        <w:t>Fig.1 3D virtual map of classroom scene         Fig.2 Real map of living block scene</w:t>
      </w:r>
    </w:p>
    <w:p>
      <w:pPr>
        <w:pStyle w:val="2"/>
        <w:spacing w:after="0" w:line="360" w:lineRule="auto"/>
        <w:ind w:firstLine="480" w:firstLineChars="200"/>
        <w:rPr>
          <w:sz w:val="24"/>
          <w:szCs w:val="24"/>
        </w:rPr>
      </w:pPr>
      <w:r>
        <w:rPr>
          <w:kern w:val="0"/>
          <w:sz w:val="24"/>
          <w:szCs w:val="24"/>
        </w:rPr>
        <w:t>最终形成了</w:t>
      </w:r>
      <w:r>
        <w:rPr>
          <w:rFonts w:hint="eastAsia"/>
          <w:kern w:val="0"/>
          <w:sz w:val="24"/>
          <w:szCs w:val="24"/>
        </w:rPr>
        <w:t>包含</w:t>
      </w:r>
      <w:r>
        <w:rPr>
          <w:color w:val="0000FF"/>
          <w:kern w:val="0"/>
          <w:sz w:val="24"/>
          <w:szCs w:val="24"/>
        </w:rPr>
        <w:t>5、15、8</w:t>
      </w:r>
      <w:r>
        <w:rPr>
          <w:kern w:val="0"/>
          <w:sz w:val="24"/>
          <w:szCs w:val="24"/>
        </w:rPr>
        <w:t>道题的量表</w:t>
      </w:r>
      <w:r>
        <w:rPr>
          <w:rFonts w:hint="eastAsia"/>
          <w:kern w:val="0"/>
          <w:sz w:val="24"/>
          <w:szCs w:val="24"/>
        </w:rPr>
        <w:t>(</w:t>
      </w:r>
      <w:r>
        <w:rPr>
          <w:kern w:val="0"/>
          <w:sz w:val="24"/>
          <w:szCs w:val="24"/>
        </w:rPr>
        <w:t>量表如附件</w:t>
      </w:r>
      <w:r>
        <w:rPr>
          <w:rFonts w:hint="eastAsia"/>
          <w:kern w:val="0"/>
          <w:sz w:val="24"/>
          <w:szCs w:val="24"/>
        </w:rPr>
        <w:t>)，</w:t>
      </w:r>
      <w:r>
        <w:rPr>
          <w:kern w:val="0"/>
          <w:sz w:val="24"/>
          <w:szCs w:val="24"/>
        </w:rPr>
        <w:t>另设1道测谎题用于剔除测量过程中未认真参与的样本</w:t>
      </w:r>
      <w:r>
        <w:rPr>
          <w:rFonts w:hint="eastAsia"/>
          <w:kern w:val="0"/>
          <w:sz w:val="24"/>
          <w:szCs w:val="24"/>
        </w:rPr>
        <w:t>。</w:t>
      </w:r>
      <w:r>
        <w:rPr>
          <w:sz w:val="24"/>
          <w:szCs w:val="24"/>
        </w:rPr>
        <w:t>运用Delphi方法</w:t>
      </w:r>
      <w:r>
        <w:rPr>
          <w:sz w:val="24"/>
          <w:szCs w:val="24"/>
          <w:vertAlign w:val="superscript"/>
        </w:rPr>
        <w:t>[37]</w:t>
      </w:r>
      <w:r>
        <w:rPr>
          <w:sz w:val="24"/>
          <w:szCs w:val="24"/>
        </w:rPr>
        <w:t>，根据专家咨询判断正式量表的内容效度。专家咨询的对象为</w:t>
      </w:r>
      <w:r>
        <w:rPr>
          <w:color w:val="0000FF"/>
          <w:kern w:val="0"/>
          <w:sz w:val="24"/>
          <w:szCs w:val="24"/>
        </w:rPr>
        <w:t>5</w:t>
      </w:r>
      <w:r>
        <w:rPr>
          <w:sz w:val="24"/>
          <w:szCs w:val="24"/>
        </w:rPr>
        <w:t>名专业人员，其中</w:t>
      </w:r>
      <w:r>
        <w:rPr>
          <w:color w:val="0000FF"/>
          <w:kern w:val="0"/>
          <w:sz w:val="24"/>
          <w:szCs w:val="24"/>
        </w:rPr>
        <w:t>1</w:t>
      </w:r>
      <w:r>
        <w:rPr>
          <w:sz w:val="24"/>
          <w:szCs w:val="24"/>
        </w:rPr>
        <w:t>名为高校地理教育方向的副教授，</w:t>
      </w:r>
      <w:r>
        <w:rPr>
          <w:color w:val="0000FF"/>
          <w:kern w:val="0"/>
          <w:sz w:val="24"/>
          <w:szCs w:val="24"/>
        </w:rPr>
        <w:t>1</w:t>
      </w:r>
      <w:r>
        <w:rPr>
          <w:sz w:val="24"/>
          <w:szCs w:val="24"/>
        </w:rPr>
        <w:t>名为中学地理教师，</w:t>
      </w:r>
      <w:r>
        <w:rPr>
          <w:color w:val="0000FF"/>
          <w:kern w:val="0"/>
          <w:sz w:val="24"/>
          <w:szCs w:val="24"/>
        </w:rPr>
        <w:t>3</w:t>
      </w:r>
      <w:r>
        <w:rPr>
          <w:sz w:val="24"/>
          <w:szCs w:val="24"/>
        </w:rPr>
        <w:t>名为高校地理教育方向的研究生。运用权威系数来确保专家的权威和咨询工作的严肃性。专家的权威程度用专家权威系数</w:t>
      </w:r>
      <w:r>
        <w:rPr>
          <w:rFonts w:hint="eastAsia"/>
          <w:sz w:val="24"/>
          <w:szCs w:val="24"/>
        </w:rPr>
        <w:t>(</w:t>
      </w:r>
      <w:r>
        <w:rPr>
          <w:sz w:val="24"/>
          <w:szCs w:val="24"/>
        </w:rPr>
        <w:t>Cr</w:t>
      </w:r>
      <w:r>
        <w:rPr>
          <w:rFonts w:hint="eastAsia"/>
          <w:sz w:val="24"/>
          <w:szCs w:val="24"/>
        </w:rPr>
        <w:t>)</w:t>
      </w:r>
      <w:r>
        <w:rPr>
          <w:sz w:val="24"/>
          <w:szCs w:val="24"/>
        </w:rPr>
        <w:t>表示，来自于专家的自我评价，一般认为Cr≥0.7即可表明专家意见可靠。结果显示，空间语言表达量表、潜在空间语言环境量表和空间语言感知量表的专家权威系数分别是</w:t>
      </w:r>
      <w:r>
        <w:rPr>
          <w:color w:val="0000FF"/>
          <w:kern w:val="0"/>
          <w:sz w:val="24"/>
          <w:szCs w:val="24"/>
        </w:rPr>
        <w:t>0.84、0.8、0.86</w:t>
      </w:r>
      <w:r>
        <w:rPr>
          <w:sz w:val="24"/>
          <w:szCs w:val="24"/>
        </w:rPr>
        <w:t>均大于0.7，说明参与本次内容效度评价的专家具备一定的权威性。邀请专家判断每道题目所测的内容是否真实有效地反映了研究者预设的维度与测度内容，吻合度共7个等级</w:t>
      </w:r>
      <w:r>
        <w:rPr>
          <w:rFonts w:hint="eastAsia"/>
          <w:sz w:val="24"/>
          <w:szCs w:val="24"/>
        </w:rPr>
        <w:t>(</w:t>
      </w:r>
      <w:r>
        <w:rPr>
          <w:sz w:val="24"/>
          <w:szCs w:val="24"/>
        </w:rPr>
        <w:t>从1</w:t>
      </w:r>
      <w:r>
        <w:rPr>
          <w:rFonts w:hint="eastAsia"/>
          <w:kern w:val="0"/>
          <w:sz w:val="24"/>
          <w:szCs w:val="24"/>
        </w:rPr>
        <w:t>-</w:t>
      </w:r>
      <w:r>
        <w:rPr>
          <w:sz w:val="24"/>
          <w:szCs w:val="24"/>
        </w:rPr>
        <w:t>“非常不吻合”到7</w:t>
      </w:r>
      <w:r>
        <w:rPr>
          <w:rFonts w:hint="eastAsia"/>
          <w:kern w:val="0"/>
          <w:sz w:val="24"/>
          <w:szCs w:val="24"/>
        </w:rPr>
        <w:t>-</w:t>
      </w:r>
      <w:r>
        <w:rPr>
          <w:sz w:val="24"/>
          <w:szCs w:val="24"/>
        </w:rPr>
        <w:t>“非常吻合”</w:t>
      </w:r>
      <w:r>
        <w:rPr>
          <w:rFonts w:hint="eastAsia"/>
          <w:sz w:val="24"/>
          <w:szCs w:val="24"/>
        </w:rPr>
        <w:t>)</w:t>
      </w:r>
      <w:r>
        <w:rPr>
          <w:sz w:val="24"/>
          <w:szCs w:val="24"/>
        </w:rPr>
        <w:t>，结果显示空间语言表达量表、潜在空间语言环境量表和空间语言感知量表整体的内容效度平均得分分别是</w:t>
      </w:r>
      <w:r>
        <w:rPr>
          <w:color w:val="0000FF"/>
          <w:kern w:val="0"/>
          <w:sz w:val="24"/>
          <w:szCs w:val="24"/>
        </w:rPr>
        <w:t>92.57</w:t>
      </w:r>
      <w:r>
        <w:rPr>
          <w:sz w:val="24"/>
          <w:szCs w:val="24"/>
        </w:rPr>
        <w:t>分、</w:t>
      </w:r>
      <w:r>
        <w:rPr>
          <w:color w:val="0000FF"/>
          <w:kern w:val="0"/>
          <w:sz w:val="24"/>
          <w:szCs w:val="24"/>
        </w:rPr>
        <w:t>91.81</w:t>
      </w:r>
      <w:r>
        <w:rPr>
          <w:sz w:val="24"/>
          <w:szCs w:val="24"/>
        </w:rPr>
        <w:t>分、</w:t>
      </w:r>
      <w:r>
        <w:rPr>
          <w:color w:val="0000FF"/>
          <w:kern w:val="0"/>
          <w:sz w:val="24"/>
          <w:szCs w:val="24"/>
        </w:rPr>
        <w:t>84.29</w:t>
      </w:r>
      <w:r>
        <w:rPr>
          <w:sz w:val="24"/>
          <w:szCs w:val="24"/>
        </w:rPr>
        <w:t>分，均超过了78分的通过标准，说明三份量表的内容效度都是可接受的。</w:t>
      </w:r>
    </w:p>
    <w:p>
      <w:pPr>
        <w:spacing w:line="360" w:lineRule="auto"/>
        <w:ind w:firstLine="480" w:firstLineChars="200"/>
        <w:rPr>
          <w:kern w:val="0"/>
          <w:sz w:val="24"/>
          <w:szCs w:val="24"/>
        </w:rPr>
      </w:pPr>
      <w:r>
        <w:rPr>
          <w:kern w:val="0"/>
          <w:sz w:val="24"/>
          <w:szCs w:val="24"/>
        </w:rPr>
        <w:t>2021年2月在江苏省一所普通高中Z中学进行正式</w:t>
      </w:r>
      <w:r>
        <w:rPr>
          <w:rFonts w:hint="eastAsia"/>
          <w:kern w:val="0"/>
          <w:sz w:val="24"/>
          <w:szCs w:val="24"/>
        </w:rPr>
        <w:t>测试</w:t>
      </w:r>
      <w:r>
        <w:rPr>
          <w:sz w:val="24"/>
          <w:szCs w:val="24"/>
        </w:rPr>
        <w:t>。</w:t>
      </w:r>
      <w:r>
        <w:rPr>
          <w:kern w:val="0"/>
          <w:sz w:val="24"/>
          <w:szCs w:val="24"/>
        </w:rPr>
        <w:t>测试数据显示量表质量提高，</w:t>
      </w:r>
      <w:r>
        <w:rPr>
          <w:rFonts w:hint="eastAsia"/>
          <w:kern w:val="0"/>
          <w:sz w:val="24"/>
          <w:szCs w:val="24"/>
        </w:rPr>
        <w:t>其</w:t>
      </w:r>
      <w:r>
        <w:rPr>
          <w:kern w:val="0"/>
          <w:sz w:val="24"/>
          <w:szCs w:val="24"/>
        </w:rPr>
        <w:t>量表的克隆巴</w:t>
      </w:r>
      <w:r>
        <w:rPr>
          <w:sz w:val="24"/>
          <w:szCs w:val="24"/>
        </w:rPr>
        <w:t>赫信度系数分别为</w:t>
      </w:r>
      <w:r>
        <w:rPr>
          <w:color w:val="0000FF"/>
          <w:kern w:val="0"/>
          <w:sz w:val="24"/>
          <w:szCs w:val="24"/>
        </w:rPr>
        <w:t>0.864、0.783、0.766</w:t>
      </w:r>
      <w:r>
        <w:rPr>
          <w:sz w:val="24"/>
          <w:szCs w:val="24"/>
        </w:rPr>
        <w:t>，</w:t>
      </w:r>
      <w:r>
        <w:rPr>
          <w:kern w:val="0"/>
          <w:sz w:val="24"/>
          <w:szCs w:val="24"/>
        </w:rPr>
        <w:t>证明了修改后量表的可靠性</w:t>
      </w:r>
      <w:r>
        <w:rPr>
          <w:sz w:val="24"/>
          <w:szCs w:val="24"/>
        </w:rPr>
        <w:t>量表信度良好</w:t>
      </w:r>
      <w:r>
        <w:rPr>
          <w:rFonts w:hint="eastAsia"/>
          <w:sz w:val="24"/>
          <w:szCs w:val="24"/>
        </w:rPr>
        <w:t>(如表3所示)</w:t>
      </w:r>
      <w:r>
        <w:rPr>
          <w:sz w:val="24"/>
          <w:szCs w:val="24"/>
        </w:rPr>
        <w:t>。</w:t>
      </w:r>
    </w:p>
    <w:p>
      <w:pPr>
        <w:spacing w:line="360" w:lineRule="auto"/>
        <w:jc w:val="center"/>
        <w:rPr>
          <w:b/>
          <w:bCs/>
          <w:szCs w:val="21"/>
        </w:rPr>
      </w:pPr>
      <w:r>
        <w:rPr>
          <w:b/>
          <w:bCs/>
          <w:szCs w:val="21"/>
        </w:rPr>
        <w:t>表3测量量表的信度</w:t>
      </w:r>
    </w:p>
    <w:p>
      <w:pPr>
        <w:pStyle w:val="2"/>
        <w:spacing w:line="360" w:lineRule="auto"/>
        <w:jc w:val="center"/>
        <w:rPr>
          <w:b/>
          <w:bCs/>
        </w:rPr>
      </w:pPr>
      <w:r>
        <w:rPr>
          <w:b/>
          <w:bCs/>
          <w:szCs w:val="21"/>
        </w:rPr>
        <w:t>Tab.3 The reliability of measurement scale</w:t>
      </w:r>
    </w:p>
    <w:tbl>
      <w:tblPr>
        <w:tblStyle w:val="11"/>
        <w:tblW w:w="852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7"/>
        <w:gridCol w:w="1186"/>
        <w:gridCol w:w="1120"/>
        <w:gridCol w:w="1610"/>
        <w:gridCol w:w="1050"/>
        <w:gridCol w:w="1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037" w:type="dxa"/>
            <w:tcBorders>
              <w:bottom w:val="single" w:color="auto" w:sz="4" w:space="0"/>
              <w:tl2br w:val="nil"/>
              <w:tr2bl w:val="nil"/>
            </w:tcBorders>
            <w:vAlign w:val="center"/>
          </w:tcPr>
          <w:p>
            <w:pPr>
              <w:jc w:val="center"/>
            </w:pPr>
            <w:r>
              <w:rPr>
                <w:rFonts w:hint="eastAsia"/>
              </w:rPr>
              <w:t>测量量表</w:t>
            </w:r>
          </w:p>
        </w:tc>
        <w:tc>
          <w:tcPr>
            <w:tcW w:w="1186" w:type="dxa"/>
            <w:tcBorders>
              <w:bottom w:val="single" w:color="auto" w:sz="4" w:space="0"/>
              <w:tl2br w:val="nil"/>
              <w:tr2bl w:val="nil"/>
            </w:tcBorders>
            <w:vAlign w:val="center"/>
          </w:tcPr>
          <w:p>
            <w:pPr>
              <w:jc w:val="center"/>
            </w:pPr>
            <w:r>
              <w:rPr>
                <w:rFonts w:hint="eastAsia"/>
              </w:rPr>
              <w:t>测题类型</w:t>
            </w:r>
          </w:p>
        </w:tc>
        <w:tc>
          <w:tcPr>
            <w:tcW w:w="1120" w:type="dxa"/>
            <w:tcBorders>
              <w:bottom w:val="single" w:color="auto" w:sz="4" w:space="0"/>
              <w:tl2br w:val="nil"/>
              <w:tr2bl w:val="nil"/>
            </w:tcBorders>
            <w:vAlign w:val="center"/>
          </w:tcPr>
          <w:p>
            <w:pPr>
              <w:jc w:val="center"/>
            </w:pPr>
            <w:r>
              <w:rPr>
                <w:rFonts w:hint="eastAsia"/>
              </w:rPr>
              <w:t>修订前</w:t>
            </w:r>
          </w:p>
          <w:p>
            <w:pPr>
              <w:jc w:val="center"/>
            </w:pPr>
            <w:r>
              <w:rPr>
                <w:rFonts w:hint="eastAsia"/>
              </w:rPr>
              <w:t>项目数</w:t>
            </w:r>
          </w:p>
        </w:tc>
        <w:tc>
          <w:tcPr>
            <w:tcW w:w="1610" w:type="dxa"/>
            <w:tcBorders>
              <w:bottom w:val="single" w:color="auto" w:sz="4" w:space="0"/>
              <w:tl2br w:val="nil"/>
              <w:tr2bl w:val="nil"/>
            </w:tcBorders>
            <w:vAlign w:val="center"/>
          </w:tcPr>
          <w:p>
            <w:pPr>
              <w:jc w:val="center"/>
            </w:pPr>
            <w:r>
              <w:rPr>
                <w:rFonts w:hint="eastAsia"/>
              </w:rPr>
              <w:t>修订前</w:t>
            </w:r>
          </w:p>
          <w:p>
            <w:pPr>
              <w:jc w:val="center"/>
            </w:pPr>
            <w:r>
              <w:rPr>
                <w:rFonts w:hint="eastAsia"/>
              </w:rPr>
              <w:t>克隆巴赫系数</w:t>
            </w:r>
          </w:p>
        </w:tc>
        <w:tc>
          <w:tcPr>
            <w:tcW w:w="1050" w:type="dxa"/>
            <w:tcBorders>
              <w:bottom w:val="single" w:color="auto" w:sz="4" w:space="0"/>
              <w:tl2br w:val="nil"/>
              <w:tr2bl w:val="nil"/>
            </w:tcBorders>
            <w:vAlign w:val="center"/>
          </w:tcPr>
          <w:p>
            <w:pPr>
              <w:jc w:val="center"/>
            </w:pPr>
            <w:r>
              <w:rPr>
                <w:rFonts w:hint="eastAsia"/>
              </w:rPr>
              <w:t>修订后</w:t>
            </w:r>
          </w:p>
          <w:p>
            <w:pPr>
              <w:jc w:val="center"/>
            </w:pPr>
            <w:r>
              <w:rPr>
                <w:rFonts w:hint="eastAsia"/>
              </w:rPr>
              <w:t>项目数</w:t>
            </w:r>
          </w:p>
        </w:tc>
        <w:tc>
          <w:tcPr>
            <w:tcW w:w="1522" w:type="dxa"/>
            <w:tcBorders>
              <w:bottom w:val="single" w:color="auto" w:sz="4" w:space="0"/>
              <w:tl2br w:val="nil"/>
              <w:tr2bl w:val="nil"/>
            </w:tcBorders>
            <w:vAlign w:val="center"/>
          </w:tcPr>
          <w:p>
            <w:pPr>
              <w:jc w:val="center"/>
            </w:pPr>
            <w:r>
              <w:rPr>
                <w:rFonts w:hint="eastAsia"/>
              </w:rPr>
              <w:t>修订后</w:t>
            </w:r>
          </w:p>
          <w:p>
            <w:pPr>
              <w:jc w:val="center"/>
            </w:pPr>
            <w:r>
              <w:rPr>
                <w:rFonts w:hint="eastAsia"/>
              </w:rPr>
              <w:t>克隆巴赫系数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037" w:type="dxa"/>
            <w:vMerge w:val="restart"/>
            <w:tcBorders>
              <w:top w:val="single" w:color="auto" w:sz="4" w:space="0"/>
            </w:tcBorders>
            <w:vAlign w:val="center"/>
          </w:tcPr>
          <w:p>
            <w:pPr>
              <w:jc w:val="center"/>
            </w:pPr>
            <w:r>
              <w:rPr>
                <w:rFonts w:hint="eastAsia"/>
              </w:rPr>
              <w:t>空间语言表达</w:t>
            </w:r>
          </w:p>
        </w:tc>
        <w:tc>
          <w:tcPr>
            <w:tcW w:w="1186" w:type="dxa"/>
            <w:tcBorders>
              <w:top w:val="single" w:color="auto" w:sz="4" w:space="0"/>
            </w:tcBorders>
            <w:vAlign w:val="center"/>
          </w:tcPr>
          <w:p>
            <w:pPr>
              <w:jc w:val="center"/>
            </w:pPr>
            <w:r>
              <w:rPr>
                <w:rFonts w:hint="eastAsia"/>
              </w:rPr>
              <w:t>自陈式</w:t>
            </w:r>
          </w:p>
        </w:tc>
        <w:tc>
          <w:tcPr>
            <w:tcW w:w="1120" w:type="dxa"/>
            <w:tcBorders>
              <w:top w:val="single" w:color="auto" w:sz="4" w:space="0"/>
            </w:tcBorders>
            <w:vAlign w:val="center"/>
          </w:tcPr>
          <w:p>
            <w:pPr>
              <w:jc w:val="center"/>
            </w:pPr>
            <w:r>
              <w:rPr>
                <w:rFonts w:hint="eastAsia"/>
              </w:rPr>
              <w:t>7道</w:t>
            </w:r>
          </w:p>
        </w:tc>
        <w:tc>
          <w:tcPr>
            <w:tcW w:w="1610" w:type="dxa"/>
            <w:tcBorders>
              <w:top w:val="single" w:color="auto" w:sz="4" w:space="0"/>
            </w:tcBorders>
            <w:vAlign w:val="center"/>
          </w:tcPr>
          <w:p>
            <w:pPr>
              <w:jc w:val="center"/>
            </w:pPr>
            <w:r>
              <w:rPr>
                <w:rFonts w:hint="eastAsia"/>
              </w:rPr>
              <w:t>0.802</w:t>
            </w:r>
          </w:p>
        </w:tc>
        <w:tc>
          <w:tcPr>
            <w:tcW w:w="1050" w:type="dxa"/>
            <w:tcBorders>
              <w:top w:val="single" w:color="auto" w:sz="4" w:space="0"/>
            </w:tcBorders>
            <w:vAlign w:val="center"/>
          </w:tcPr>
          <w:p>
            <w:pPr>
              <w:jc w:val="center"/>
            </w:pPr>
            <w:r>
              <w:rPr>
                <w:rFonts w:hint="eastAsia"/>
              </w:rPr>
              <w:t>5道</w:t>
            </w:r>
          </w:p>
        </w:tc>
        <w:tc>
          <w:tcPr>
            <w:tcW w:w="1522" w:type="dxa"/>
            <w:tcBorders>
              <w:top w:val="single" w:color="auto" w:sz="4" w:space="0"/>
            </w:tcBorders>
            <w:vAlign w:val="center"/>
          </w:tcPr>
          <w:p>
            <w:pPr>
              <w:jc w:val="center"/>
            </w:pPr>
            <w:r>
              <w:rPr>
                <w:rFonts w:hint="eastAsia"/>
              </w:rPr>
              <w:t>0.766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037" w:type="dxa"/>
            <w:vMerge w:val="continue"/>
            <w:tcBorders>
              <w:tl2br w:val="nil"/>
              <w:tr2bl w:val="nil"/>
            </w:tcBorders>
            <w:vAlign w:val="center"/>
          </w:tcPr>
          <w:p>
            <w:pPr>
              <w:jc w:val="center"/>
            </w:pPr>
          </w:p>
        </w:tc>
        <w:tc>
          <w:tcPr>
            <w:tcW w:w="1186" w:type="dxa"/>
            <w:tcBorders>
              <w:tl2br w:val="nil"/>
              <w:tr2bl w:val="nil"/>
            </w:tcBorders>
            <w:vAlign w:val="center"/>
          </w:tcPr>
          <w:p>
            <w:pPr>
              <w:jc w:val="center"/>
            </w:pPr>
            <w:r>
              <w:rPr>
                <w:rFonts w:hint="eastAsia"/>
              </w:rPr>
              <w:t>任务式</w:t>
            </w:r>
          </w:p>
        </w:tc>
        <w:tc>
          <w:tcPr>
            <w:tcW w:w="1120" w:type="dxa"/>
            <w:tcBorders>
              <w:tl2br w:val="nil"/>
              <w:tr2bl w:val="nil"/>
            </w:tcBorders>
            <w:vAlign w:val="center"/>
          </w:tcPr>
          <w:p>
            <w:pPr>
              <w:jc w:val="center"/>
            </w:pPr>
            <w:r>
              <w:rPr>
                <w:rFonts w:hint="eastAsia"/>
              </w:rPr>
              <w:t>4道</w:t>
            </w:r>
          </w:p>
        </w:tc>
        <w:tc>
          <w:tcPr>
            <w:tcW w:w="1610" w:type="dxa"/>
            <w:tcBorders>
              <w:tl2br w:val="nil"/>
              <w:tr2bl w:val="nil"/>
            </w:tcBorders>
            <w:vAlign w:val="center"/>
          </w:tcPr>
          <w:p>
            <w:pPr>
              <w:jc w:val="center"/>
            </w:pPr>
            <w:r>
              <w:rPr>
                <w:rFonts w:hint="eastAsia"/>
              </w:rPr>
              <w:t>-</w:t>
            </w:r>
          </w:p>
        </w:tc>
        <w:tc>
          <w:tcPr>
            <w:tcW w:w="1050" w:type="dxa"/>
            <w:tcBorders>
              <w:tl2br w:val="nil"/>
              <w:tr2bl w:val="nil"/>
            </w:tcBorders>
            <w:vAlign w:val="center"/>
          </w:tcPr>
          <w:p>
            <w:pPr>
              <w:jc w:val="center"/>
            </w:pPr>
            <w:r>
              <w:rPr>
                <w:rFonts w:hint="eastAsia"/>
              </w:rPr>
              <w:t>2道</w:t>
            </w:r>
          </w:p>
        </w:tc>
        <w:tc>
          <w:tcPr>
            <w:tcW w:w="1522" w:type="dxa"/>
            <w:tcBorders>
              <w:tl2br w:val="nil"/>
              <w:tr2bl w:val="nil"/>
            </w:tcBorders>
            <w:vAlign w:val="center"/>
          </w:tcPr>
          <w:p>
            <w:pPr>
              <w:jc w:val="center"/>
            </w:pPr>
            <w:r>
              <w:rPr>
                <w:rFonts w:hint="eastAsia"/>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037" w:type="dxa"/>
            <w:tcBorders>
              <w:tl2br w:val="nil"/>
              <w:tr2bl w:val="nil"/>
            </w:tcBorders>
            <w:vAlign w:val="center"/>
          </w:tcPr>
          <w:p>
            <w:pPr>
              <w:jc w:val="center"/>
            </w:pPr>
            <w:r>
              <w:rPr>
                <w:rFonts w:hint="eastAsia"/>
              </w:rPr>
              <w:t>潜在空间语言环境</w:t>
            </w:r>
          </w:p>
        </w:tc>
        <w:tc>
          <w:tcPr>
            <w:tcW w:w="1186" w:type="dxa"/>
            <w:tcBorders>
              <w:tl2br w:val="nil"/>
              <w:tr2bl w:val="nil"/>
            </w:tcBorders>
            <w:vAlign w:val="center"/>
          </w:tcPr>
          <w:p>
            <w:pPr>
              <w:jc w:val="center"/>
            </w:pPr>
            <w:r>
              <w:rPr>
                <w:rFonts w:hint="eastAsia"/>
              </w:rPr>
              <w:t>自陈式</w:t>
            </w:r>
          </w:p>
        </w:tc>
        <w:tc>
          <w:tcPr>
            <w:tcW w:w="1120" w:type="dxa"/>
            <w:tcBorders>
              <w:tl2br w:val="nil"/>
              <w:tr2bl w:val="nil"/>
            </w:tcBorders>
            <w:vAlign w:val="center"/>
          </w:tcPr>
          <w:p>
            <w:pPr>
              <w:jc w:val="center"/>
            </w:pPr>
            <w:r>
              <w:rPr>
                <w:rFonts w:hint="eastAsia"/>
              </w:rPr>
              <w:t>21道</w:t>
            </w:r>
          </w:p>
        </w:tc>
        <w:tc>
          <w:tcPr>
            <w:tcW w:w="1610" w:type="dxa"/>
            <w:tcBorders>
              <w:tl2br w:val="nil"/>
              <w:tr2bl w:val="nil"/>
            </w:tcBorders>
            <w:vAlign w:val="center"/>
          </w:tcPr>
          <w:p>
            <w:pPr>
              <w:jc w:val="center"/>
            </w:pPr>
            <w:r>
              <w:rPr>
                <w:rFonts w:hint="eastAsia"/>
              </w:rPr>
              <w:t>0.873</w:t>
            </w:r>
          </w:p>
        </w:tc>
        <w:tc>
          <w:tcPr>
            <w:tcW w:w="1050" w:type="dxa"/>
            <w:tcBorders>
              <w:tl2br w:val="nil"/>
              <w:tr2bl w:val="nil"/>
            </w:tcBorders>
            <w:vAlign w:val="center"/>
          </w:tcPr>
          <w:p>
            <w:pPr>
              <w:jc w:val="center"/>
            </w:pPr>
            <w:r>
              <w:rPr>
                <w:rFonts w:hint="eastAsia"/>
              </w:rPr>
              <w:t>15道</w:t>
            </w:r>
          </w:p>
        </w:tc>
        <w:tc>
          <w:tcPr>
            <w:tcW w:w="1522" w:type="dxa"/>
            <w:tcBorders>
              <w:tl2br w:val="nil"/>
              <w:tr2bl w:val="nil"/>
            </w:tcBorders>
            <w:vAlign w:val="center"/>
          </w:tcPr>
          <w:p>
            <w:pPr>
              <w:jc w:val="center"/>
            </w:pPr>
            <w:r>
              <w:rPr>
                <w:rFonts w:hint="eastAsia"/>
              </w:rPr>
              <w:t>0.864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037" w:type="dxa"/>
            <w:tcBorders>
              <w:tl2br w:val="nil"/>
              <w:tr2bl w:val="nil"/>
            </w:tcBorders>
            <w:vAlign w:val="center"/>
          </w:tcPr>
          <w:p>
            <w:pPr>
              <w:jc w:val="center"/>
            </w:pPr>
            <w:r>
              <w:rPr>
                <w:rFonts w:hint="eastAsia"/>
              </w:rPr>
              <w:t>空间语言感知</w:t>
            </w:r>
          </w:p>
        </w:tc>
        <w:tc>
          <w:tcPr>
            <w:tcW w:w="1186" w:type="dxa"/>
            <w:tcBorders>
              <w:tl2br w:val="nil"/>
              <w:tr2bl w:val="nil"/>
            </w:tcBorders>
            <w:vAlign w:val="center"/>
          </w:tcPr>
          <w:p>
            <w:pPr>
              <w:jc w:val="center"/>
            </w:pPr>
            <w:r>
              <w:rPr>
                <w:rFonts w:hint="eastAsia"/>
              </w:rPr>
              <w:t>自陈式</w:t>
            </w:r>
          </w:p>
        </w:tc>
        <w:tc>
          <w:tcPr>
            <w:tcW w:w="1120" w:type="dxa"/>
            <w:tcBorders>
              <w:tl2br w:val="nil"/>
              <w:tr2bl w:val="nil"/>
            </w:tcBorders>
            <w:vAlign w:val="center"/>
          </w:tcPr>
          <w:p>
            <w:pPr>
              <w:jc w:val="center"/>
            </w:pPr>
            <w:r>
              <w:rPr>
                <w:rFonts w:hint="eastAsia"/>
              </w:rPr>
              <w:t>13道</w:t>
            </w:r>
          </w:p>
        </w:tc>
        <w:tc>
          <w:tcPr>
            <w:tcW w:w="1610" w:type="dxa"/>
            <w:tcBorders>
              <w:tl2br w:val="nil"/>
              <w:tr2bl w:val="nil"/>
            </w:tcBorders>
            <w:vAlign w:val="center"/>
          </w:tcPr>
          <w:p>
            <w:pPr>
              <w:jc w:val="center"/>
            </w:pPr>
            <w:r>
              <w:rPr>
                <w:rFonts w:hint="eastAsia"/>
              </w:rPr>
              <w:t>0.881</w:t>
            </w:r>
          </w:p>
        </w:tc>
        <w:tc>
          <w:tcPr>
            <w:tcW w:w="1050" w:type="dxa"/>
            <w:tcBorders>
              <w:tl2br w:val="nil"/>
              <w:tr2bl w:val="nil"/>
            </w:tcBorders>
            <w:vAlign w:val="center"/>
          </w:tcPr>
          <w:p>
            <w:pPr>
              <w:jc w:val="center"/>
            </w:pPr>
            <w:r>
              <w:rPr>
                <w:rFonts w:hint="eastAsia"/>
              </w:rPr>
              <w:t>8道</w:t>
            </w:r>
          </w:p>
        </w:tc>
        <w:tc>
          <w:tcPr>
            <w:tcW w:w="1522" w:type="dxa"/>
            <w:tcBorders>
              <w:tl2br w:val="nil"/>
              <w:tr2bl w:val="nil"/>
            </w:tcBorders>
            <w:vAlign w:val="center"/>
          </w:tcPr>
          <w:p>
            <w:pPr>
              <w:jc w:val="center"/>
            </w:pPr>
            <w:r>
              <w:rPr>
                <w:rFonts w:hint="eastAsia"/>
              </w:rPr>
              <w:t>0.783</w:t>
            </w:r>
          </w:p>
        </w:tc>
      </w:tr>
    </w:tbl>
    <w:p>
      <w:pPr>
        <w:spacing w:line="360" w:lineRule="auto"/>
        <w:ind w:firstLine="480" w:firstLineChars="200"/>
      </w:pPr>
      <w:r>
        <w:rPr>
          <w:kern w:val="0"/>
          <w:sz w:val="24"/>
          <w:szCs w:val="24"/>
        </w:rPr>
        <w:t>空间语言表达水平测量量表包括两部分，一是基于Likert-5点评分方法</w:t>
      </w:r>
      <w:r>
        <w:rPr>
          <w:rFonts w:hint="eastAsia"/>
          <w:kern w:val="0"/>
          <w:sz w:val="24"/>
          <w:szCs w:val="24"/>
        </w:rPr>
        <w:t>(</w:t>
      </w:r>
      <w:r>
        <w:rPr>
          <w:kern w:val="0"/>
          <w:sz w:val="24"/>
          <w:szCs w:val="24"/>
        </w:rPr>
        <w:t>从1</w:t>
      </w:r>
      <w:r>
        <w:rPr>
          <w:rFonts w:hint="eastAsia"/>
          <w:kern w:val="0"/>
          <w:sz w:val="24"/>
          <w:szCs w:val="24"/>
        </w:rPr>
        <w:t>-</w:t>
      </w:r>
      <w:r>
        <w:rPr>
          <w:kern w:val="0"/>
          <w:sz w:val="24"/>
          <w:szCs w:val="24"/>
        </w:rPr>
        <w:t>“非常不符合”到5</w:t>
      </w:r>
      <w:r>
        <w:rPr>
          <w:rFonts w:hint="eastAsia"/>
          <w:kern w:val="0"/>
          <w:sz w:val="24"/>
          <w:szCs w:val="24"/>
        </w:rPr>
        <w:t>-</w:t>
      </w:r>
      <w:r>
        <w:rPr>
          <w:kern w:val="0"/>
          <w:sz w:val="24"/>
          <w:szCs w:val="24"/>
        </w:rPr>
        <w:t>“非常符合”</w:t>
      </w:r>
      <w:r>
        <w:rPr>
          <w:rFonts w:hint="eastAsia"/>
          <w:kern w:val="0"/>
          <w:sz w:val="24"/>
          <w:szCs w:val="24"/>
        </w:rPr>
        <w:t>)</w:t>
      </w:r>
      <w:r>
        <w:rPr>
          <w:kern w:val="0"/>
          <w:sz w:val="24"/>
          <w:szCs w:val="24"/>
        </w:rPr>
        <w:t>的自陈式量表，即样本判断项目所表述的内容是否符合其自身的实际情况，量表表述如“平时看到具体物体时，我会习惯描述出它的形状等空间特征，如圆、三角形、球、正方体等”，</w:t>
      </w:r>
      <w:r>
        <w:rPr>
          <w:rFonts w:hint="eastAsia"/>
          <w:kern w:val="0"/>
          <w:sz w:val="24"/>
          <w:szCs w:val="24"/>
        </w:rPr>
        <w:t>量表</w:t>
      </w:r>
      <w:r>
        <w:rPr>
          <w:rFonts w:hint="eastAsia"/>
          <w:color w:val="0000FF"/>
          <w:kern w:val="0"/>
          <w:sz w:val="24"/>
          <w:szCs w:val="24"/>
        </w:rPr>
        <w:t>共5道题</w:t>
      </w:r>
      <w:r>
        <w:rPr>
          <w:rFonts w:hint="eastAsia"/>
          <w:kern w:val="0"/>
          <w:sz w:val="24"/>
          <w:szCs w:val="24"/>
        </w:rPr>
        <w:t>，满分为</w:t>
      </w:r>
      <w:r>
        <w:rPr>
          <w:rFonts w:hint="eastAsia"/>
          <w:color w:val="0000FF"/>
          <w:kern w:val="0"/>
          <w:sz w:val="24"/>
          <w:szCs w:val="24"/>
        </w:rPr>
        <w:t>25分</w:t>
      </w:r>
      <w:r>
        <w:rPr>
          <w:rFonts w:hint="eastAsia"/>
          <w:kern w:val="0"/>
          <w:sz w:val="24"/>
          <w:szCs w:val="24"/>
        </w:rPr>
        <w:t>，用得分除以25，再进行百分制转化，即空间语言表达自陈式量表的得分</w:t>
      </w:r>
      <w:r>
        <w:rPr>
          <w:kern w:val="0"/>
          <w:sz w:val="24"/>
          <w:szCs w:val="24"/>
        </w:rPr>
        <w:t>；另一部分是一套描述空间事物的任务性测评工具，共</w:t>
      </w:r>
      <w:r>
        <w:rPr>
          <w:rFonts w:hint="eastAsia"/>
          <w:kern w:val="0"/>
          <w:sz w:val="24"/>
          <w:szCs w:val="24"/>
          <w:lang w:val="en-US" w:eastAsia="zh-CN"/>
        </w:rPr>
        <w:t>2</w:t>
      </w:r>
      <w:r>
        <w:rPr>
          <w:kern w:val="0"/>
          <w:sz w:val="24"/>
          <w:szCs w:val="24"/>
        </w:rPr>
        <w:t>道测题，要求样本根据图片，运用书面文字描述该场景的空间特征。评分者根据空间词汇表分五类逐一统计答卷的空间词汇数，每1个空间词汇记1分，运用空间词汇数占词汇总数的百分制得分</w:t>
      </w:r>
      <w:r>
        <w:rPr>
          <w:sz w:val="24"/>
          <w:szCs w:val="24"/>
        </w:rPr>
        <w:t>反映样本的空间语言表达任务性测评水平</w:t>
      </w:r>
      <w:r>
        <w:rPr>
          <w:kern w:val="0"/>
          <w:sz w:val="24"/>
          <w:szCs w:val="24"/>
        </w:rPr>
        <w:t>。评分者需要判断该词汇是否具备实际的空间意义，如“街道大都南北向排列”的“南北”属于空间方位词，计数2；而“大”不属于本研究所编码的空间词汇，不计入空间词汇数。自陈式量表得分和任务性测评得分的</w:t>
      </w:r>
      <w:bookmarkStart w:id="0" w:name="_GoBack"/>
      <w:r>
        <w:rPr>
          <w:kern w:val="0"/>
          <w:sz w:val="24"/>
          <w:szCs w:val="24"/>
        </w:rPr>
        <w:t>均值即样本的空间语言表达水平，分数越高，代表该样本的空间语言表达水平越高。</w:t>
      </w:r>
      <w:bookmarkEnd w:id="0"/>
    </w:p>
    <w:p>
      <w:pPr>
        <w:spacing w:line="360" w:lineRule="auto"/>
        <w:ind w:firstLine="480" w:firstLineChars="200"/>
        <w:rPr>
          <w:kern w:val="0"/>
          <w:sz w:val="24"/>
          <w:szCs w:val="24"/>
        </w:rPr>
      </w:pPr>
      <w:r>
        <w:rPr>
          <w:kern w:val="0"/>
          <w:sz w:val="24"/>
          <w:szCs w:val="24"/>
        </w:rPr>
        <w:t>环境中的空间语言，不管是进入潜意识的、个体无法感知的空间语言，还是个体能直接感知到的空间语言，都可以通过问题提示和个体反思进行识别。第一种情况即潜在空间语言环境，虽然空间语言当时只进入潜意识</w:t>
      </w:r>
      <w:r>
        <w:rPr>
          <w:rFonts w:hint="eastAsia"/>
          <w:kern w:val="0"/>
          <w:sz w:val="24"/>
          <w:szCs w:val="24"/>
        </w:rPr>
        <w:t>(</w:t>
      </w:r>
      <w:r>
        <w:rPr>
          <w:kern w:val="0"/>
          <w:sz w:val="24"/>
          <w:szCs w:val="24"/>
        </w:rPr>
        <w:t>无意识</w:t>
      </w:r>
      <w:r>
        <w:rPr>
          <w:rFonts w:hint="eastAsia"/>
          <w:kern w:val="0"/>
          <w:sz w:val="24"/>
          <w:szCs w:val="24"/>
        </w:rPr>
        <w:t>)</w:t>
      </w:r>
      <w:r>
        <w:rPr>
          <w:kern w:val="0"/>
          <w:sz w:val="24"/>
          <w:szCs w:val="24"/>
        </w:rPr>
        <w:t>层面，但当遇到测量工具中的提示性问题时，样本则可以通过反思，回顾环境中是否存在空间语言。</w:t>
      </w:r>
      <w:r>
        <w:rPr>
          <w:sz w:val="24"/>
          <w:szCs w:val="24"/>
        </w:rPr>
        <w:t>潜在空间语言环境可以用个体能反思出的生活环境中存在的空间语言的丰富度来衡量其水平。青少年的潜在空间语言环境主要由家长、同龄人和教师这三个与青少年关系最密切的社会角色创造，用三者的空间词汇使用情况表征样本的潜在空间语言环境水平。其中，把样本在班级里最好的朋友作为同伴群体影响力的代表，地理教师作为教师群体的代表。因此，</w:t>
      </w:r>
      <w:r>
        <w:rPr>
          <w:kern w:val="0"/>
          <w:sz w:val="24"/>
          <w:szCs w:val="24"/>
        </w:rPr>
        <w:t>潜在空间语言环境量表包含了对家长、最好的朋友和教师三者平时</w:t>
      </w:r>
      <w:r>
        <w:rPr>
          <w:rFonts w:hint="eastAsia"/>
          <w:kern w:val="0"/>
          <w:sz w:val="24"/>
          <w:szCs w:val="24"/>
        </w:rPr>
        <w:t>(</w:t>
      </w:r>
      <w:r>
        <w:rPr>
          <w:kern w:val="0"/>
          <w:sz w:val="24"/>
          <w:szCs w:val="24"/>
        </w:rPr>
        <w:t>面对样本时</w:t>
      </w:r>
      <w:r>
        <w:rPr>
          <w:rFonts w:hint="eastAsia"/>
          <w:kern w:val="0"/>
          <w:sz w:val="24"/>
          <w:szCs w:val="24"/>
        </w:rPr>
        <w:t>)</w:t>
      </w:r>
      <w:r>
        <w:rPr>
          <w:kern w:val="0"/>
          <w:sz w:val="24"/>
          <w:szCs w:val="24"/>
        </w:rPr>
        <w:t>空间词汇使用情况的调查，测量项目如“在坐出租车/在商场/在地铁站等情境中，我的家长能很清晰地描述行进路线”。不同角色依据场景不同，设问有所调整。</w:t>
      </w:r>
      <w:r>
        <w:rPr>
          <w:rFonts w:hint="eastAsia"/>
          <w:kern w:val="0"/>
          <w:sz w:val="24"/>
          <w:szCs w:val="24"/>
        </w:rPr>
        <w:t>样本基于Likert-5点评分方法作答，</w:t>
      </w:r>
      <w:r>
        <w:rPr>
          <w:rFonts w:hint="eastAsia"/>
          <w:color w:val="0000FF"/>
          <w:kern w:val="0"/>
          <w:sz w:val="24"/>
          <w:szCs w:val="24"/>
        </w:rPr>
        <w:t>共15道题，满分为75分</w:t>
      </w:r>
      <w:r>
        <w:rPr>
          <w:rFonts w:hint="eastAsia"/>
          <w:kern w:val="0"/>
          <w:sz w:val="24"/>
          <w:szCs w:val="24"/>
        </w:rPr>
        <w:t>，用得分除以75，再进行百分制转化，即样本的潜在空间语言环境水平。</w:t>
      </w:r>
    </w:p>
    <w:p>
      <w:pPr>
        <w:spacing w:line="360" w:lineRule="auto"/>
        <w:ind w:firstLine="480" w:firstLineChars="200"/>
        <w:outlineLvl w:val="9"/>
        <w:rPr>
          <w:kern w:val="0"/>
          <w:sz w:val="24"/>
          <w:szCs w:val="24"/>
        </w:rPr>
      </w:pPr>
      <w:r>
        <w:rPr>
          <w:sz w:val="24"/>
          <w:szCs w:val="24"/>
        </w:rPr>
        <w:t>空间语言感知即进入了个体的意识层面的环境中的空间语言，个体能够直接感知到的</w:t>
      </w:r>
      <w:r>
        <w:rPr>
          <w:rStyle w:val="19"/>
          <w:sz w:val="24"/>
          <w:szCs w:val="24"/>
        </w:rPr>
        <w:t>，且它们直接参与了个体的心理活动</w:t>
      </w:r>
      <w:r>
        <w:rPr>
          <w:sz w:val="24"/>
          <w:szCs w:val="24"/>
        </w:rPr>
        <w:t>。</w:t>
      </w:r>
      <w:r>
        <w:rPr>
          <w:kern w:val="0"/>
          <w:sz w:val="24"/>
          <w:szCs w:val="24"/>
        </w:rPr>
        <w:t>空间语言感知量表主要探查个体对环境中存在的空间语言所感知部分的数量多少。测量量表中既包含个体有意识寻找的空间语言，如“当我身处商场时，我会有意识地观察指示牌的方位指示”；也涉及个体对家长、最好的朋友和教师使用空间语言的印象程度，如“你对最好的朋友所使用的空间词汇有多大程度的直接印象”。</w:t>
      </w:r>
      <w:r>
        <w:rPr>
          <w:rFonts w:hint="eastAsia"/>
          <w:kern w:val="0"/>
          <w:sz w:val="24"/>
          <w:szCs w:val="24"/>
        </w:rPr>
        <w:t>样本基于Likert-5点评分方法作答。量表</w:t>
      </w:r>
      <w:r>
        <w:rPr>
          <w:rFonts w:hint="eastAsia"/>
          <w:color w:val="0000FF"/>
          <w:kern w:val="0"/>
          <w:sz w:val="24"/>
          <w:szCs w:val="24"/>
        </w:rPr>
        <w:t>共8道题，满分为40分</w:t>
      </w:r>
      <w:r>
        <w:rPr>
          <w:rFonts w:hint="eastAsia"/>
          <w:kern w:val="0"/>
          <w:sz w:val="24"/>
          <w:szCs w:val="24"/>
        </w:rPr>
        <w:t>，用得分除以40分，再进行百分制转化，即样本的空间语言感知水平。</w:t>
      </w:r>
    </w:p>
    <w:p>
      <w:pPr>
        <w:spacing w:line="360" w:lineRule="auto"/>
        <w:outlineLvl w:val="1"/>
        <w:rPr>
          <w:b/>
          <w:bCs/>
          <w:sz w:val="24"/>
          <w:szCs w:val="24"/>
        </w:rPr>
      </w:pPr>
      <w:r>
        <w:rPr>
          <w:b/>
          <w:bCs/>
          <w:sz w:val="24"/>
          <w:szCs w:val="24"/>
        </w:rPr>
        <w:t>2.2 正式测试样本和测试过程</w:t>
      </w:r>
    </w:p>
    <w:p>
      <w:pPr>
        <w:spacing w:line="360" w:lineRule="auto"/>
        <w:ind w:firstLine="480" w:firstLineChars="200"/>
      </w:pPr>
      <w:r>
        <w:rPr>
          <w:rFonts w:hint="eastAsia"/>
          <w:kern w:val="0"/>
          <w:sz w:val="24"/>
          <w:szCs w:val="24"/>
        </w:rPr>
        <w:t>参与正式测试的样本来源于</w:t>
      </w:r>
      <w:r>
        <w:rPr>
          <w:kern w:val="0"/>
          <w:sz w:val="24"/>
          <w:szCs w:val="24"/>
        </w:rPr>
        <w:t>江苏省普通高中Z中学</w:t>
      </w:r>
      <w:r>
        <w:rPr>
          <w:rFonts w:hint="eastAsia"/>
          <w:kern w:val="0"/>
          <w:sz w:val="24"/>
          <w:szCs w:val="24"/>
        </w:rPr>
        <w:t>的</w:t>
      </w:r>
      <w:r>
        <w:rPr>
          <w:kern w:val="0"/>
          <w:sz w:val="24"/>
          <w:szCs w:val="24"/>
        </w:rPr>
        <w:t>高三学生</w:t>
      </w:r>
      <w:r>
        <w:rPr>
          <w:sz w:val="24"/>
          <w:szCs w:val="24"/>
        </w:rPr>
        <w:t>。Z中学2021届高三有9个班，该年级以选考科目作为分班依据，所有学生均选考了地理科目，本研究选取了</w:t>
      </w:r>
      <w:r>
        <w:rPr>
          <w:color w:val="0000FF"/>
          <w:sz w:val="24"/>
          <w:szCs w:val="24"/>
        </w:rPr>
        <w:t>2个物生地班</w:t>
      </w:r>
      <w:r>
        <w:rPr>
          <w:rFonts w:hint="eastAsia"/>
          <w:color w:val="0000FF"/>
          <w:sz w:val="24"/>
          <w:szCs w:val="24"/>
        </w:rPr>
        <w:t>(</w:t>
      </w:r>
      <w:r>
        <w:rPr>
          <w:color w:val="0000FF"/>
          <w:sz w:val="24"/>
          <w:szCs w:val="24"/>
        </w:rPr>
        <w:t>选考物理生物地理</w:t>
      </w:r>
      <w:r>
        <w:rPr>
          <w:rFonts w:hint="eastAsia"/>
          <w:color w:val="0000FF"/>
          <w:sz w:val="24"/>
          <w:szCs w:val="24"/>
        </w:rPr>
        <w:t>)</w:t>
      </w:r>
      <w:r>
        <w:rPr>
          <w:color w:val="0000FF"/>
          <w:sz w:val="24"/>
          <w:szCs w:val="24"/>
        </w:rPr>
        <w:t>、1个史生地班</w:t>
      </w:r>
      <w:r>
        <w:rPr>
          <w:rFonts w:hint="eastAsia"/>
          <w:color w:val="0000FF"/>
          <w:sz w:val="24"/>
          <w:szCs w:val="24"/>
        </w:rPr>
        <w:t>(</w:t>
      </w:r>
      <w:r>
        <w:rPr>
          <w:color w:val="0000FF"/>
          <w:sz w:val="24"/>
          <w:szCs w:val="24"/>
        </w:rPr>
        <w:t>选考历史生物地理</w:t>
      </w:r>
      <w:r>
        <w:rPr>
          <w:rFonts w:hint="eastAsia"/>
          <w:color w:val="0000FF"/>
          <w:sz w:val="24"/>
          <w:szCs w:val="24"/>
        </w:rPr>
        <w:t>)</w:t>
      </w:r>
      <w:r>
        <w:rPr>
          <w:color w:val="0000FF"/>
          <w:sz w:val="24"/>
          <w:szCs w:val="24"/>
        </w:rPr>
        <w:t>、2个理科混合班</w:t>
      </w:r>
      <w:r>
        <w:rPr>
          <w:rFonts w:hint="eastAsia"/>
          <w:color w:val="0000FF"/>
          <w:sz w:val="24"/>
          <w:szCs w:val="24"/>
        </w:rPr>
        <w:t>(</w:t>
      </w:r>
      <w:r>
        <w:rPr>
          <w:color w:val="0000FF"/>
          <w:sz w:val="24"/>
          <w:szCs w:val="24"/>
        </w:rPr>
        <w:t>选考物化地/物生地/物政地</w:t>
      </w:r>
      <w:r>
        <w:rPr>
          <w:rFonts w:hint="eastAsia"/>
          <w:color w:val="0000FF"/>
          <w:sz w:val="24"/>
          <w:szCs w:val="24"/>
        </w:rPr>
        <w:t>)</w:t>
      </w:r>
      <w:r>
        <w:rPr>
          <w:color w:val="0000FF"/>
          <w:sz w:val="24"/>
          <w:szCs w:val="24"/>
        </w:rPr>
        <w:t>作为调查样本，合计3种类型的共5个样本班级，</w:t>
      </w:r>
      <w:r>
        <w:rPr>
          <w:sz w:val="24"/>
          <w:szCs w:val="24"/>
        </w:rPr>
        <w:t>样本基本可以代表该校的高三学生总体。</w:t>
      </w:r>
    </w:p>
    <w:p>
      <w:pPr>
        <w:spacing w:line="360" w:lineRule="auto"/>
        <w:ind w:firstLine="480" w:firstLineChars="200"/>
        <w:rPr>
          <w:sz w:val="24"/>
          <w:szCs w:val="24"/>
        </w:rPr>
      </w:pPr>
      <w:r>
        <w:rPr>
          <w:sz w:val="24"/>
          <w:szCs w:val="24"/>
        </w:rPr>
        <w:t>正式测试前，研究者首先就调查伦理问题向样本学校说明，同时提出调查申请，最终得到学校相关部门的认同和调查许可。调查实施开始后，先播放一段提前录制好的调查说明的视频，内容包含调查背景、调查邀请和问卷填写注意事项，组织者作出对样本所填信息进行严格保密的承诺，并说明学生遵循自愿参与原则。调查问卷由样本基本信息、空间语言表达自陈式量表、空间语言表达任务性测评工具组、潜在空间语言环境量表和空间语言感知量表组成，全程大约花费30分钟。各班的地理教师在现场进行样本招募和调查组织，但不对调查内容进行干预。所有招募对象均表示愿意参与调查，最终回收到</w:t>
      </w:r>
      <w:r>
        <w:rPr>
          <w:color w:val="0000FF"/>
          <w:sz w:val="24"/>
          <w:szCs w:val="24"/>
        </w:rPr>
        <w:t>238份问卷</w:t>
      </w:r>
      <w:r>
        <w:rPr>
          <w:sz w:val="24"/>
          <w:szCs w:val="24"/>
        </w:rPr>
        <w:t>，回收率为100%，其中通过问卷测谎技术删除</w:t>
      </w:r>
      <w:r>
        <w:rPr>
          <w:color w:val="0000FF"/>
          <w:sz w:val="24"/>
          <w:szCs w:val="24"/>
        </w:rPr>
        <w:t>9</w:t>
      </w:r>
      <w:r>
        <w:rPr>
          <w:sz w:val="24"/>
          <w:szCs w:val="24"/>
        </w:rPr>
        <w:t>份样本，另有信息不全样本问卷</w:t>
      </w:r>
      <w:r>
        <w:rPr>
          <w:color w:val="0000FF"/>
          <w:sz w:val="24"/>
          <w:szCs w:val="24"/>
        </w:rPr>
        <w:t>7份，</w:t>
      </w:r>
      <w:r>
        <w:rPr>
          <w:sz w:val="24"/>
          <w:szCs w:val="24"/>
        </w:rPr>
        <w:t>也作删除处理，最终得到</w:t>
      </w:r>
      <w:r>
        <w:rPr>
          <w:color w:val="0000FF"/>
          <w:sz w:val="24"/>
          <w:szCs w:val="24"/>
        </w:rPr>
        <w:t>有效样本222份，</w:t>
      </w:r>
      <w:r>
        <w:rPr>
          <w:sz w:val="24"/>
          <w:szCs w:val="24"/>
        </w:rPr>
        <w:t>有效率为</w:t>
      </w:r>
      <w:r>
        <w:rPr>
          <w:color w:val="0000FF"/>
          <w:sz w:val="24"/>
          <w:szCs w:val="24"/>
        </w:rPr>
        <w:t>93.3%</w:t>
      </w:r>
      <w:r>
        <w:rPr>
          <w:sz w:val="24"/>
          <w:szCs w:val="24"/>
        </w:rPr>
        <w:t>。</w:t>
      </w:r>
    </w:p>
    <w:p>
      <w:pPr>
        <w:spacing w:line="360" w:lineRule="auto"/>
        <w:ind w:firstLine="480" w:firstLineChars="200"/>
      </w:pPr>
      <w:r>
        <w:rPr>
          <w:sz w:val="24"/>
          <w:szCs w:val="24"/>
        </w:rPr>
        <w:t>问卷由研究员录入EXCEL软件，进一步借助SPSS25.0软件，采用偏相关分析和中介效应检验的方法进行数据分析与处理</w:t>
      </w:r>
      <w:r>
        <w:rPr>
          <w:kern w:val="0"/>
          <w:sz w:val="24"/>
          <w:szCs w:val="24"/>
        </w:rPr>
        <w:t>。</w:t>
      </w:r>
      <w:r>
        <w:rPr>
          <w:sz w:val="24"/>
          <w:szCs w:val="24"/>
        </w:rPr>
        <w:t>其中样本有124个男生，98个女生，而父母学历充分考虑了小学、初中、高中、大学、硕士研究生和博士研究生等不同受教育水平，保证了样本的普遍性。</w:t>
      </w:r>
    </w:p>
    <w:p>
      <w:pPr>
        <w:spacing w:line="360" w:lineRule="auto"/>
        <w:outlineLvl w:val="0"/>
        <w:rPr>
          <w:b/>
          <w:bCs/>
          <w:sz w:val="32"/>
          <w:szCs w:val="32"/>
        </w:rPr>
      </w:pPr>
      <w:r>
        <w:rPr>
          <w:b/>
          <w:bCs/>
          <w:sz w:val="28"/>
          <w:szCs w:val="28"/>
        </w:rPr>
        <w:t>3 结果与讨论</w:t>
      </w:r>
    </w:p>
    <w:p>
      <w:pPr>
        <w:spacing w:before="156" w:beforeLines="50" w:after="156" w:afterLines="50" w:line="360" w:lineRule="auto"/>
        <w:outlineLvl w:val="1"/>
        <w:rPr>
          <w:b/>
          <w:bCs/>
          <w:sz w:val="24"/>
          <w:szCs w:val="24"/>
        </w:rPr>
      </w:pPr>
      <w:r>
        <w:rPr>
          <w:b/>
          <w:bCs/>
          <w:sz w:val="24"/>
          <w:szCs w:val="24"/>
        </w:rPr>
        <w:t>3.1 数据描述性统计</w:t>
      </w:r>
    </w:p>
    <w:p>
      <w:pPr>
        <w:spacing w:line="360" w:lineRule="auto"/>
      </w:pPr>
      <w:r>
        <w:t xml:space="preserve">    </w:t>
      </w:r>
      <w:r>
        <w:rPr>
          <w:sz w:val="24"/>
          <w:szCs w:val="24"/>
        </w:rPr>
        <w:t>调查数据的描述性统计结果如表</w:t>
      </w:r>
      <w:r>
        <w:rPr>
          <w:rFonts w:hint="eastAsia"/>
          <w:sz w:val="24"/>
          <w:szCs w:val="24"/>
        </w:rPr>
        <w:t>4</w:t>
      </w:r>
      <w:r>
        <w:rPr>
          <w:sz w:val="24"/>
          <w:szCs w:val="24"/>
        </w:rPr>
        <w:t>所示，样本空间语言表达水平较低，均值</w:t>
      </w:r>
      <w:r>
        <w:rPr>
          <w:color w:val="0000FF"/>
          <w:sz w:val="24"/>
          <w:szCs w:val="24"/>
        </w:rPr>
        <w:t>46.18分</w:t>
      </w:r>
      <w:r>
        <w:rPr>
          <w:sz w:val="24"/>
          <w:szCs w:val="24"/>
        </w:rPr>
        <w:t>，</w:t>
      </w:r>
      <w:r>
        <w:rPr>
          <w:color w:val="0000FF"/>
          <w:sz w:val="24"/>
          <w:szCs w:val="24"/>
        </w:rPr>
        <w:t>最低22.90分，最高89.13分</w:t>
      </w:r>
      <w:r>
        <w:rPr>
          <w:sz w:val="24"/>
          <w:szCs w:val="24"/>
        </w:rPr>
        <w:t>，存在显著的两极分化。样本的潜在空间语言环境水平</w:t>
      </w:r>
      <w:r>
        <w:rPr>
          <w:rFonts w:hint="eastAsia"/>
          <w:sz w:val="24"/>
          <w:szCs w:val="24"/>
        </w:rPr>
        <w:t>(</w:t>
      </w:r>
      <w:r>
        <w:rPr>
          <w:color w:val="0000FF"/>
          <w:sz w:val="24"/>
          <w:szCs w:val="24"/>
        </w:rPr>
        <w:t>68.42</w:t>
      </w:r>
      <w:r>
        <w:rPr>
          <w:sz w:val="24"/>
          <w:szCs w:val="24"/>
        </w:rPr>
        <w:t>分</w:t>
      </w:r>
      <w:r>
        <w:rPr>
          <w:rFonts w:hint="eastAsia"/>
          <w:sz w:val="24"/>
          <w:szCs w:val="24"/>
        </w:rPr>
        <w:t>)</w:t>
      </w:r>
      <w:r>
        <w:rPr>
          <w:sz w:val="24"/>
          <w:szCs w:val="24"/>
        </w:rPr>
        <w:t>与空间语言感知水平</w:t>
      </w:r>
      <w:r>
        <w:rPr>
          <w:rFonts w:hint="eastAsia"/>
          <w:sz w:val="24"/>
          <w:szCs w:val="24"/>
        </w:rPr>
        <w:t>(</w:t>
      </w:r>
      <w:r>
        <w:rPr>
          <w:color w:val="0000FF"/>
          <w:sz w:val="24"/>
          <w:szCs w:val="24"/>
        </w:rPr>
        <w:t>65.17</w:t>
      </w:r>
      <w:r>
        <w:rPr>
          <w:sz w:val="24"/>
          <w:szCs w:val="24"/>
        </w:rPr>
        <w:t>分</w:t>
      </w:r>
      <w:r>
        <w:rPr>
          <w:rFonts w:hint="eastAsia"/>
          <w:sz w:val="24"/>
          <w:szCs w:val="24"/>
        </w:rPr>
        <w:t>)</w:t>
      </w:r>
      <w:r>
        <w:rPr>
          <w:sz w:val="24"/>
          <w:szCs w:val="24"/>
        </w:rPr>
        <w:t>平均得分显著高于空间语言表达水平</w:t>
      </w:r>
      <w:r>
        <w:rPr>
          <w:rFonts w:hint="eastAsia"/>
          <w:sz w:val="24"/>
          <w:szCs w:val="24"/>
        </w:rPr>
        <w:t>(</w:t>
      </w:r>
      <w:r>
        <w:rPr>
          <w:color w:val="0000FF"/>
          <w:sz w:val="24"/>
          <w:szCs w:val="24"/>
        </w:rPr>
        <w:t>46.18</w:t>
      </w:r>
      <w:r>
        <w:rPr>
          <w:sz w:val="24"/>
          <w:szCs w:val="24"/>
        </w:rPr>
        <w:t>分</w:t>
      </w:r>
      <w:r>
        <w:rPr>
          <w:rFonts w:hint="eastAsia"/>
          <w:sz w:val="24"/>
          <w:szCs w:val="24"/>
        </w:rPr>
        <w:t>)</w:t>
      </w:r>
      <w:r>
        <w:rPr>
          <w:sz w:val="24"/>
          <w:szCs w:val="24"/>
        </w:rPr>
        <w:t>。</w:t>
      </w:r>
    </w:p>
    <w:p>
      <w:pPr>
        <w:spacing w:line="360" w:lineRule="auto"/>
        <w:jc w:val="center"/>
        <w:rPr>
          <w:b/>
          <w:bCs/>
          <w:szCs w:val="21"/>
        </w:rPr>
      </w:pPr>
      <w:r>
        <w:rPr>
          <w:b/>
          <w:bCs/>
          <w:szCs w:val="21"/>
        </w:rPr>
        <w:t>表</w:t>
      </w:r>
      <w:r>
        <w:rPr>
          <w:rFonts w:hint="eastAsia"/>
          <w:b/>
          <w:bCs/>
          <w:szCs w:val="21"/>
        </w:rPr>
        <w:t>4</w:t>
      </w:r>
      <w:r>
        <w:rPr>
          <w:b/>
          <w:bCs/>
          <w:szCs w:val="21"/>
        </w:rPr>
        <w:t xml:space="preserve"> 222份有效样本的描述性统计结果</w:t>
      </w:r>
    </w:p>
    <w:p>
      <w:pPr>
        <w:pStyle w:val="2"/>
        <w:spacing w:line="360" w:lineRule="auto"/>
        <w:jc w:val="center"/>
        <w:rPr>
          <w:b/>
          <w:bCs/>
        </w:rPr>
      </w:pPr>
      <w:r>
        <w:rPr>
          <w:b/>
          <w:bCs/>
          <w:szCs w:val="21"/>
        </w:rPr>
        <w:t>Tab.</w:t>
      </w:r>
      <w:r>
        <w:rPr>
          <w:rFonts w:hint="eastAsia"/>
          <w:b/>
          <w:bCs/>
          <w:szCs w:val="21"/>
        </w:rPr>
        <w:t>4</w:t>
      </w:r>
      <w:r>
        <w:rPr>
          <w:b/>
          <w:bCs/>
          <w:szCs w:val="21"/>
        </w:rPr>
        <w:t xml:space="preserve"> Descriptive statistical results of 222 valid samples</w:t>
      </w:r>
    </w:p>
    <w:tbl>
      <w:tblPr>
        <w:tblStyle w:val="11"/>
        <w:tblW w:w="847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466"/>
        <w:gridCol w:w="1202"/>
        <w:gridCol w:w="1202"/>
        <w:gridCol w:w="1202"/>
        <w:gridCol w:w="1202"/>
        <w:gridCol w:w="12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9" w:hRule="atLeast"/>
          <w:jc w:val="center"/>
        </w:trPr>
        <w:tc>
          <w:tcPr>
            <w:tcW w:w="2466" w:type="dxa"/>
            <w:tcBorders>
              <w:top w:val="single" w:color="auto" w:sz="12" w:space="0"/>
              <w:bottom w:val="single" w:color="auto" w:sz="4" w:space="0"/>
            </w:tcBorders>
            <w:vAlign w:val="center"/>
          </w:tcPr>
          <w:p>
            <w:pPr>
              <w:widowControl/>
              <w:jc w:val="center"/>
              <w:textAlignment w:val="center"/>
              <w:rPr>
                <w:kern w:val="0"/>
                <w:szCs w:val="21"/>
                <w:lang w:bidi="ar"/>
              </w:rPr>
            </w:pPr>
          </w:p>
        </w:tc>
        <w:tc>
          <w:tcPr>
            <w:tcW w:w="1202" w:type="dxa"/>
            <w:tcBorders>
              <w:top w:val="single" w:color="auto" w:sz="12" w:space="0"/>
              <w:bottom w:val="single" w:color="auto" w:sz="4" w:space="0"/>
            </w:tcBorders>
            <w:vAlign w:val="center"/>
          </w:tcPr>
          <w:p>
            <w:pPr>
              <w:widowControl/>
              <w:jc w:val="center"/>
              <w:textAlignment w:val="center"/>
              <w:rPr>
                <w:kern w:val="0"/>
                <w:szCs w:val="21"/>
                <w:lang w:bidi="ar"/>
              </w:rPr>
            </w:pPr>
            <w:r>
              <w:rPr>
                <w:rFonts w:hint="eastAsia"/>
                <w:kern w:val="0"/>
                <w:szCs w:val="21"/>
                <w:lang w:bidi="ar"/>
              </w:rPr>
              <w:t>满分值</w:t>
            </w:r>
          </w:p>
        </w:tc>
        <w:tc>
          <w:tcPr>
            <w:tcW w:w="1202" w:type="dxa"/>
            <w:tcBorders>
              <w:top w:val="single" w:color="auto" w:sz="12" w:space="0"/>
              <w:bottom w:val="single" w:color="auto" w:sz="4" w:space="0"/>
            </w:tcBorders>
            <w:vAlign w:val="center"/>
          </w:tcPr>
          <w:p>
            <w:pPr>
              <w:widowControl/>
              <w:jc w:val="center"/>
              <w:textAlignment w:val="center"/>
              <w:rPr>
                <w:kern w:val="0"/>
                <w:szCs w:val="21"/>
                <w:lang w:bidi="ar"/>
              </w:rPr>
            </w:pPr>
            <w:r>
              <w:rPr>
                <w:kern w:val="0"/>
                <w:szCs w:val="21"/>
                <w:lang w:bidi="ar"/>
              </w:rPr>
              <w:t>最小值</w:t>
            </w:r>
          </w:p>
        </w:tc>
        <w:tc>
          <w:tcPr>
            <w:tcW w:w="1202" w:type="dxa"/>
            <w:tcBorders>
              <w:top w:val="single" w:color="auto" w:sz="12" w:space="0"/>
              <w:bottom w:val="single" w:color="auto" w:sz="4" w:space="0"/>
            </w:tcBorders>
            <w:vAlign w:val="center"/>
          </w:tcPr>
          <w:p>
            <w:pPr>
              <w:widowControl/>
              <w:jc w:val="center"/>
              <w:textAlignment w:val="center"/>
              <w:rPr>
                <w:kern w:val="0"/>
                <w:szCs w:val="21"/>
                <w:lang w:bidi="ar"/>
              </w:rPr>
            </w:pPr>
            <w:r>
              <w:rPr>
                <w:kern w:val="0"/>
                <w:szCs w:val="21"/>
                <w:lang w:bidi="ar"/>
              </w:rPr>
              <w:t>最大值</w:t>
            </w:r>
          </w:p>
        </w:tc>
        <w:tc>
          <w:tcPr>
            <w:tcW w:w="1202" w:type="dxa"/>
            <w:tcBorders>
              <w:top w:val="single" w:color="auto" w:sz="12" w:space="0"/>
              <w:bottom w:val="single" w:color="auto" w:sz="4" w:space="0"/>
            </w:tcBorders>
            <w:vAlign w:val="center"/>
          </w:tcPr>
          <w:p>
            <w:pPr>
              <w:widowControl/>
              <w:jc w:val="center"/>
              <w:textAlignment w:val="center"/>
              <w:rPr>
                <w:kern w:val="0"/>
                <w:szCs w:val="21"/>
                <w:lang w:bidi="ar"/>
              </w:rPr>
            </w:pPr>
            <w:r>
              <w:rPr>
                <w:kern w:val="0"/>
                <w:szCs w:val="21"/>
                <w:lang w:bidi="ar"/>
              </w:rPr>
              <w:t>均值</w:t>
            </w:r>
          </w:p>
        </w:tc>
        <w:tc>
          <w:tcPr>
            <w:tcW w:w="1203" w:type="dxa"/>
            <w:tcBorders>
              <w:top w:val="single" w:color="auto" w:sz="12" w:space="0"/>
              <w:bottom w:val="single" w:color="auto" w:sz="4" w:space="0"/>
            </w:tcBorders>
            <w:vAlign w:val="center"/>
          </w:tcPr>
          <w:p>
            <w:pPr>
              <w:widowControl/>
              <w:jc w:val="center"/>
              <w:textAlignment w:val="center"/>
              <w:rPr>
                <w:kern w:val="0"/>
                <w:szCs w:val="21"/>
                <w:lang w:bidi="ar"/>
              </w:rPr>
            </w:pPr>
            <w:r>
              <w:rPr>
                <w:kern w:val="0"/>
                <w:szCs w:val="21"/>
                <w:lang w:bidi="ar"/>
              </w:rPr>
              <w:t>标准差</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9" w:hRule="atLeast"/>
          <w:jc w:val="center"/>
        </w:trPr>
        <w:tc>
          <w:tcPr>
            <w:tcW w:w="2466" w:type="dxa"/>
            <w:tcBorders>
              <w:top w:val="single" w:color="auto" w:sz="4" w:space="0"/>
              <w:bottom w:val="nil"/>
            </w:tcBorders>
            <w:vAlign w:val="center"/>
          </w:tcPr>
          <w:p>
            <w:pPr>
              <w:widowControl/>
              <w:jc w:val="center"/>
              <w:textAlignment w:val="center"/>
              <w:rPr>
                <w:kern w:val="0"/>
                <w:szCs w:val="21"/>
                <w:lang w:bidi="ar"/>
              </w:rPr>
            </w:pPr>
            <w:r>
              <w:rPr>
                <w:kern w:val="0"/>
                <w:szCs w:val="21"/>
                <w:lang w:bidi="ar"/>
              </w:rPr>
              <w:t>空间语言表达水平</w:t>
            </w:r>
          </w:p>
        </w:tc>
        <w:tc>
          <w:tcPr>
            <w:tcW w:w="1202" w:type="dxa"/>
            <w:tcBorders>
              <w:top w:val="single" w:color="auto" w:sz="4" w:space="0"/>
              <w:bottom w:val="nil"/>
            </w:tcBorders>
            <w:vAlign w:val="center"/>
          </w:tcPr>
          <w:p>
            <w:pPr>
              <w:widowControl/>
              <w:jc w:val="center"/>
              <w:textAlignment w:val="center"/>
              <w:rPr>
                <w:color w:val="0000FF"/>
                <w:sz w:val="24"/>
                <w:szCs w:val="24"/>
              </w:rPr>
            </w:pPr>
            <w:r>
              <w:rPr>
                <w:rFonts w:hint="eastAsia"/>
                <w:color w:val="0000FF"/>
                <w:sz w:val="24"/>
                <w:szCs w:val="24"/>
              </w:rPr>
              <w:t>100</w:t>
            </w:r>
          </w:p>
        </w:tc>
        <w:tc>
          <w:tcPr>
            <w:tcW w:w="1202" w:type="dxa"/>
            <w:tcBorders>
              <w:top w:val="single" w:color="auto" w:sz="4" w:space="0"/>
              <w:bottom w:val="nil"/>
            </w:tcBorders>
            <w:vAlign w:val="center"/>
          </w:tcPr>
          <w:p>
            <w:pPr>
              <w:widowControl/>
              <w:jc w:val="center"/>
              <w:textAlignment w:val="center"/>
              <w:rPr>
                <w:color w:val="0000FF"/>
                <w:sz w:val="24"/>
                <w:szCs w:val="24"/>
              </w:rPr>
            </w:pPr>
            <w:r>
              <w:rPr>
                <w:color w:val="0000FF"/>
                <w:sz w:val="24"/>
                <w:szCs w:val="24"/>
              </w:rPr>
              <w:t>22.90</w:t>
            </w:r>
          </w:p>
        </w:tc>
        <w:tc>
          <w:tcPr>
            <w:tcW w:w="1202" w:type="dxa"/>
            <w:tcBorders>
              <w:top w:val="single" w:color="auto" w:sz="4" w:space="0"/>
              <w:bottom w:val="nil"/>
            </w:tcBorders>
            <w:vAlign w:val="center"/>
          </w:tcPr>
          <w:p>
            <w:pPr>
              <w:widowControl/>
              <w:jc w:val="center"/>
              <w:textAlignment w:val="center"/>
              <w:rPr>
                <w:color w:val="0000FF"/>
                <w:sz w:val="24"/>
                <w:szCs w:val="24"/>
              </w:rPr>
            </w:pPr>
            <w:r>
              <w:rPr>
                <w:color w:val="0000FF"/>
                <w:sz w:val="24"/>
                <w:szCs w:val="24"/>
              </w:rPr>
              <w:t>89.13</w:t>
            </w:r>
          </w:p>
        </w:tc>
        <w:tc>
          <w:tcPr>
            <w:tcW w:w="1202" w:type="dxa"/>
            <w:tcBorders>
              <w:top w:val="single" w:color="auto" w:sz="4" w:space="0"/>
              <w:bottom w:val="nil"/>
            </w:tcBorders>
            <w:vAlign w:val="center"/>
          </w:tcPr>
          <w:p>
            <w:pPr>
              <w:widowControl/>
              <w:jc w:val="center"/>
              <w:textAlignment w:val="center"/>
              <w:rPr>
                <w:color w:val="0000FF"/>
                <w:sz w:val="24"/>
                <w:szCs w:val="24"/>
              </w:rPr>
            </w:pPr>
            <w:r>
              <w:rPr>
                <w:color w:val="0000FF"/>
                <w:sz w:val="24"/>
                <w:szCs w:val="24"/>
              </w:rPr>
              <w:t>46.18</w:t>
            </w:r>
          </w:p>
        </w:tc>
        <w:tc>
          <w:tcPr>
            <w:tcW w:w="1203" w:type="dxa"/>
            <w:tcBorders>
              <w:top w:val="single" w:color="auto" w:sz="4" w:space="0"/>
              <w:bottom w:val="nil"/>
            </w:tcBorders>
            <w:vAlign w:val="center"/>
          </w:tcPr>
          <w:p>
            <w:pPr>
              <w:widowControl/>
              <w:jc w:val="center"/>
              <w:textAlignment w:val="center"/>
              <w:rPr>
                <w:color w:val="0000FF"/>
                <w:sz w:val="24"/>
                <w:szCs w:val="24"/>
              </w:rPr>
            </w:pPr>
            <w:r>
              <w:rPr>
                <w:color w:val="0000FF"/>
                <w:sz w:val="24"/>
                <w:szCs w:val="24"/>
              </w:rPr>
              <w:t>8.77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9" w:hRule="atLeast"/>
          <w:jc w:val="center"/>
        </w:trPr>
        <w:tc>
          <w:tcPr>
            <w:tcW w:w="2466" w:type="dxa"/>
            <w:tcBorders>
              <w:top w:val="nil"/>
              <w:bottom w:val="nil"/>
            </w:tcBorders>
            <w:vAlign w:val="center"/>
          </w:tcPr>
          <w:p>
            <w:pPr>
              <w:widowControl/>
              <w:jc w:val="center"/>
              <w:textAlignment w:val="center"/>
              <w:rPr>
                <w:kern w:val="0"/>
                <w:szCs w:val="21"/>
                <w:lang w:bidi="ar"/>
              </w:rPr>
            </w:pPr>
            <w:r>
              <w:rPr>
                <w:kern w:val="0"/>
                <w:szCs w:val="21"/>
                <w:lang w:bidi="ar"/>
              </w:rPr>
              <w:t>潜在空间语言环境水平</w:t>
            </w:r>
          </w:p>
        </w:tc>
        <w:tc>
          <w:tcPr>
            <w:tcW w:w="1202" w:type="dxa"/>
            <w:tcBorders>
              <w:top w:val="nil"/>
              <w:bottom w:val="nil"/>
            </w:tcBorders>
            <w:vAlign w:val="center"/>
          </w:tcPr>
          <w:p>
            <w:pPr>
              <w:widowControl/>
              <w:jc w:val="center"/>
              <w:textAlignment w:val="center"/>
              <w:rPr>
                <w:color w:val="0000FF"/>
                <w:sz w:val="24"/>
                <w:szCs w:val="24"/>
              </w:rPr>
            </w:pPr>
            <w:r>
              <w:rPr>
                <w:rFonts w:hint="eastAsia"/>
                <w:color w:val="0000FF"/>
                <w:sz w:val="24"/>
                <w:szCs w:val="24"/>
              </w:rPr>
              <w:t>100</w:t>
            </w:r>
          </w:p>
        </w:tc>
        <w:tc>
          <w:tcPr>
            <w:tcW w:w="1202" w:type="dxa"/>
            <w:tcBorders>
              <w:top w:val="nil"/>
              <w:bottom w:val="nil"/>
            </w:tcBorders>
            <w:vAlign w:val="center"/>
          </w:tcPr>
          <w:p>
            <w:pPr>
              <w:widowControl/>
              <w:jc w:val="center"/>
              <w:textAlignment w:val="center"/>
              <w:rPr>
                <w:color w:val="0000FF"/>
                <w:sz w:val="24"/>
                <w:szCs w:val="24"/>
              </w:rPr>
            </w:pPr>
            <w:r>
              <w:rPr>
                <w:color w:val="0000FF"/>
                <w:sz w:val="24"/>
                <w:szCs w:val="24"/>
              </w:rPr>
              <w:t>41.33</w:t>
            </w:r>
          </w:p>
        </w:tc>
        <w:tc>
          <w:tcPr>
            <w:tcW w:w="1202" w:type="dxa"/>
            <w:tcBorders>
              <w:top w:val="nil"/>
              <w:bottom w:val="nil"/>
            </w:tcBorders>
            <w:vAlign w:val="center"/>
          </w:tcPr>
          <w:p>
            <w:pPr>
              <w:widowControl/>
              <w:jc w:val="center"/>
              <w:textAlignment w:val="center"/>
              <w:rPr>
                <w:color w:val="0000FF"/>
                <w:sz w:val="24"/>
                <w:szCs w:val="24"/>
              </w:rPr>
            </w:pPr>
            <w:r>
              <w:rPr>
                <w:color w:val="0000FF"/>
                <w:sz w:val="24"/>
                <w:szCs w:val="24"/>
              </w:rPr>
              <w:t>98.67</w:t>
            </w:r>
          </w:p>
        </w:tc>
        <w:tc>
          <w:tcPr>
            <w:tcW w:w="1202" w:type="dxa"/>
            <w:tcBorders>
              <w:top w:val="nil"/>
              <w:bottom w:val="nil"/>
            </w:tcBorders>
            <w:vAlign w:val="center"/>
          </w:tcPr>
          <w:p>
            <w:pPr>
              <w:widowControl/>
              <w:jc w:val="center"/>
              <w:textAlignment w:val="center"/>
              <w:rPr>
                <w:color w:val="0000FF"/>
                <w:sz w:val="24"/>
                <w:szCs w:val="24"/>
              </w:rPr>
            </w:pPr>
            <w:r>
              <w:rPr>
                <w:color w:val="0000FF"/>
                <w:sz w:val="24"/>
                <w:szCs w:val="24"/>
              </w:rPr>
              <w:t>68.42</w:t>
            </w:r>
          </w:p>
        </w:tc>
        <w:tc>
          <w:tcPr>
            <w:tcW w:w="1203" w:type="dxa"/>
            <w:tcBorders>
              <w:top w:val="nil"/>
              <w:bottom w:val="nil"/>
            </w:tcBorders>
            <w:vAlign w:val="center"/>
          </w:tcPr>
          <w:p>
            <w:pPr>
              <w:widowControl/>
              <w:jc w:val="center"/>
              <w:textAlignment w:val="center"/>
              <w:rPr>
                <w:color w:val="0000FF"/>
                <w:sz w:val="24"/>
                <w:szCs w:val="24"/>
              </w:rPr>
            </w:pPr>
            <w:r>
              <w:rPr>
                <w:color w:val="0000FF"/>
                <w:sz w:val="24"/>
                <w:szCs w:val="24"/>
              </w:rPr>
              <w:t>11.91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9" w:hRule="atLeast"/>
          <w:jc w:val="center"/>
        </w:trPr>
        <w:tc>
          <w:tcPr>
            <w:tcW w:w="2466" w:type="dxa"/>
            <w:tcBorders>
              <w:top w:val="nil"/>
              <w:bottom w:val="single" w:color="auto" w:sz="12" w:space="0"/>
            </w:tcBorders>
            <w:vAlign w:val="center"/>
          </w:tcPr>
          <w:p>
            <w:pPr>
              <w:widowControl/>
              <w:jc w:val="center"/>
              <w:textAlignment w:val="center"/>
              <w:rPr>
                <w:kern w:val="0"/>
                <w:szCs w:val="21"/>
                <w:lang w:bidi="ar"/>
              </w:rPr>
            </w:pPr>
            <w:r>
              <w:rPr>
                <w:kern w:val="0"/>
                <w:szCs w:val="21"/>
                <w:lang w:bidi="ar"/>
              </w:rPr>
              <w:t>空间语言感知水平</w:t>
            </w:r>
          </w:p>
        </w:tc>
        <w:tc>
          <w:tcPr>
            <w:tcW w:w="1202" w:type="dxa"/>
            <w:tcBorders>
              <w:top w:val="nil"/>
              <w:bottom w:val="single" w:color="auto" w:sz="12" w:space="0"/>
            </w:tcBorders>
            <w:vAlign w:val="center"/>
          </w:tcPr>
          <w:p>
            <w:pPr>
              <w:widowControl/>
              <w:jc w:val="center"/>
              <w:textAlignment w:val="center"/>
              <w:rPr>
                <w:color w:val="0000FF"/>
                <w:sz w:val="24"/>
                <w:szCs w:val="24"/>
              </w:rPr>
            </w:pPr>
            <w:r>
              <w:rPr>
                <w:rFonts w:hint="eastAsia"/>
                <w:color w:val="0000FF"/>
                <w:sz w:val="24"/>
                <w:szCs w:val="24"/>
              </w:rPr>
              <w:t>100</w:t>
            </w:r>
          </w:p>
        </w:tc>
        <w:tc>
          <w:tcPr>
            <w:tcW w:w="1202" w:type="dxa"/>
            <w:tcBorders>
              <w:top w:val="nil"/>
              <w:bottom w:val="single" w:color="auto" w:sz="12" w:space="0"/>
            </w:tcBorders>
            <w:vAlign w:val="center"/>
          </w:tcPr>
          <w:p>
            <w:pPr>
              <w:widowControl/>
              <w:jc w:val="center"/>
              <w:textAlignment w:val="center"/>
              <w:rPr>
                <w:color w:val="0000FF"/>
                <w:sz w:val="24"/>
                <w:szCs w:val="24"/>
              </w:rPr>
            </w:pPr>
            <w:r>
              <w:rPr>
                <w:color w:val="0000FF"/>
                <w:sz w:val="24"/>
                <w:szCs w:val="24"/>
              </w:rPr>
              <w:t>20</w:t>
            </w:r>
          </w:p>
        </w:tc>
        <w:tc>
          <w:tcPr>
            <w:tcW w:w="1202" w:type="dxa"/>
            <w:tcBorders>
              <w:top w:val="nil"/>
              <w:bottom w:val="single" w:color="auto" w:sz="12" w:space="0"/>
            </w:tcBorders>
            <w:vAlign w:val="center"/>
          </w:tcPr>
          <w:p>
            <w:pPr>
              <w:widowControl/>
              <w:jc w:val="center"/>
              <w:textAlignment w:val="center"/>
              <w:rPr>
                <w:color w:val="0000FF"/>
                <w:sz w:val="24"/>
                <w:szCs w:val="24"/>
              </w:rPr>
            </w:pPr>
            <w:r>
              <w:rPr>
                <w:color w:val="0000FF"/>
                <w:sz w:val="24"/>
                <w:szCs w:val="24"/>
              </w:rPr>
              <w:t>100</w:t>
            </w:r>
          </w:p>
        </w:tc>
        <w:tc>
          <w:tcPr>
            <w:tcW w:w="1202" w:type="dxa"/>
            <w:tcBorders>
              <w:top w:val="nil"/>
              <w:bottom w:val="single" w:color="auto" w:sz="12" w:space="0"/>
            </w:tcBorders>
            <w:vAlign w:val="center"/>
          </w:tcPr>
          <w:p>
            <w:pPr>
              <w:widowControl/>
              <w:jc w:val="center"/>
              <w:textAlignment w:val="center"/>
              <w:rPr>
                <w:color w:val="0000FF"/>
                <w:sz w:val="24"/>
                <w:szCs w:val="24"/>
              </w:rPr>
            </w:pPr>
            <w:r>
              <w:rPr>
                <w:color w:val="0000FF"/>
                <w:sz w:val="24"/>
                <w:szCs w:val="24"/>
              </w:rPr>
              <w:t>65.17</w:t>
            </w:r>
          </w:p>
        </w:tc>
        <w:tc>
          <w:tcPr>
            <w:tcW w:w="1203" w:type="dxa"/>
            <w:tcBorders>
              <w:top w:val="nil"/>
              <w:bottom w:val="single" w:color="auto" w:sz="12" w:space="0"/>
            </w:tcBorders>
            <w:vAlign w:val="center"/>
          </w:tcPr>
          <w:p>
            <w:pPr>
              <w:widowControl/>
              <w:jc w:val="center"/>
              <w:textAlignment w:val="center"/>
              <w:rPr>
                <w:color w:val="0000FF"/>
                <w:sz w:val="24"/>
                <w:szCs w:val="24"/>
              </w:rPr>
            </w:pPr>
            <w:r>
              <w:rPr>
                <w:color w:val="0000FF"/>
                <w:sz w:val="24"/>
                <w:szCs w:val="24"/>
              </w:rPr>
              <w:t>12.57</w:t>
            </w:r>
          </w:p>
        </w:tc>
      </w:tr>
    </w:tbl>
    <w:p>
      <w:pPr>
        <w:pStyle w:val="2"/>
        <w:spacing w:line="360" w:lineRule="auto"/>
        <w:ind w:firstLine="480" w:firstLineChars="200"/>
      </w:pPr>
      <w:r>
        <w:rPr>
          <w:sz w:val="24"/>
          <w:szCs w:val="24"/>
        </w:rPr>
        <w:t>为了确定空间语言表达水平在性别、父亲学历、母亲学历和班级类型等样本人口学变量是否存在显著差异，采用独立样本T检验来分析空间语言表达水平在男女生之间是否具有显著性差异，得到p=0.200&gt;0.05，因此空间语言表达水平在性别均未表现出显著性差异。依次以母亲学历、父亲学历、班级类型为因子，进行单因素方差分析，发现空间语言表达水平在母亲学历、父亲学历均不存在显著差异，只在班级类型存在显著差异</w:t>
      </w:r>
      <w:r>
        <w:rPr>
          <w:rFonts w:hint="eastAsia"/>
          <w:sz w:val="24"/>
          <w:szCs w:val="24"/>
        </w:rPr>
        <w:t>(</w:t>
      </w:r>
      <w:r>
        <w:rPr>
          <w:sz w:val="24"/>
          <w:szCs w:val="24"/>
        </w:rPr>
        <w:t>p=0.000&lt;0.001</w:t>
      </w:r>
      <w:r>
        <w:rPr>
          <w:rFonts w:hint="eastAsia"/>
          <w:sz w:val="24"/>
          <w:szCs w:val="24"/>
        </w:rPr>
        <w:t>)</w:t>
      </w:r>
      <w:r>
        <w:rPr>
          <w:sz w:val="24"/>
          <w:szCs w:val="24"/>
        </w:rPr>
        <w:t>，因此物生地班、史生地班或理科混合班的样本其空间语言表达水平存在显著差异。</w:t>
      </w:r>
    </w:p>
    <w:p>
      <w:pPr>
        <w:spacing w:before="156" w:beforeLines="50" w:after="156" w:afterLines="50" w:line="360" w:lineRule="auto"/>
        <w:outlineLvl w:val="1"/>
        <w:rPr>
          <w:b/>
          <w:bCs/>
          <w:sz w:val="24"/>
          <w:szCs w:val="24"/>
        </w:rPr>
      </w:pPr>
      <w:r>
        <w:rPr>
          <w:b/>
          <w:bCs/>
          <w:sz w:val="24"/>
          <w:szCs w:val="24"/>
        </w:rPr>
        <w:t>3.2 要素关系分析和假说验证</w:t>
      </w:r>
    </w:p>
    <w:p>
      <w:pPr>
        <w:spacing w:line="360" w:lineRule="auto"/>
        <w:ind w:firstLine="480" w:firstLineChars="200"/>
        <w:rPr>
          <w:sz w:val="24"/>
          <w:szCs w:val="24"/>
        </w:rPr>
      </w:pPr>
      <w:r>
        <w:rPr>
          <w:sz w:val="24"/>
          <w:szCs w:val="24"/>
        </w:rPr>
        <w:t>在控制班级类型的前提下，采用偏相关分析法研究潜在空间语言环境、空间语言感知和空间语言表达两两变量之间的相关性，变量间的偏相关系数结果如表</w:t>
      </w:r>
      <w:r>
        <w:rPr>
          <w:rFonts w:hint="eastAsia"/>
          <w:sz w:val="24"/>
          <w:szCs w:val="24"/>
        </w:rPr>
        <w:t>5</w:t>
      </w:r>
      <w:r>
        <w:rPr>
          <w:sz w:val="24"/>
          <w:szCs w:val="24"/>
        </w:rPr>
        <w:t>所示。空间语言表达水平与潜在空间语言环境</w:t>
      </w:r>
      <w:r>
        <w:rPr>
          <w:rFonts w:hint="eastAsia"/>
          <w:color w:val="0000FF"/>
          <w:sz w:val="24"/>
          <w:szCs w:val="24"/>
        </w:rPr>
        <w:t>(</w:t>
      </w:r>
      <w:r>
        <w:rPr>
          <w:color w:val="0000FF"/>
          <w:sz w:val="24"/>
          <w:szCs w:val="24"/>
        </w:rPr>
        <w:t>r=0.627，p&lt;0.01</w:t>
      </w:r>
      <w:r>
        <w:rPr>
          <w:rFonts w:hint="eastAsia"/>
          <w:color w:val="0000FF"/>
          <w:sz w:val="24"/>
          <w:szCs w:val="24"/>
        </w:rPr>
        <w:t>)</w:t>
      </w:r>
      <w:r>
        <w:rPr>
          <w:sz w:val="24"/>
          <w:szCs w:val="24"/>
        </w:rPr>
        <w:t>、空间语言感知</w:t>
      </w:r>
      <w:r>
        <w:rPr>
          <w:rFonts w:hint="eastAsia"/>
          <w:color w:val="0000FF"/>
          <w:sz w:val="24"/>
          <w:szCs w:val="24"/>
        </w:rPr>
        <w:t>(</w:t>
      </w:r>
      <w:r>
        <w:rPr>
          <w:color w:val="0000FF"/>
          <w:sz w:val="24"/>
          <w:szCs w:val="24"/>
        </w:rPr>
        <w:t>r=0.421，p&lt;0.01</w:t>
      </w:r>
      <w:r>
        <w:rPr>
          <w:rFonts w:hint="eastAsia"/>
          <w:color w:val="0000FF"/>
          <w:sz w:val="24"/>
          <w:szCs w:val="24"/>
        </w:rPr>
        <w:t>)</w:t>
      </w:r>
      <w:r>
        <w:rPr>
          <w:sz w:val="24"/>
          <w:szCs w:val="24"/>
        </w:rPr>
        <w:t>呈显著正相关，潜在空间语言环境与空间语言感知</w:t>
      </w:r>
      <w:r>
        <w:rPr>
          <w:rFonts w:hint="eastAsia"/>
          <w:color w:val="0000FF"/>
          <w:sz w:val="24"/>
          <w:szCs w:val="24"/>
        </w:rPr>
        <w:t>(</w:t>
      </w:r>
      <w:r>
        <w:rPr>
          <w:color w:val="0000FF"/>
          <w:sz w:val="24"/>
          <w:szCs w:val="24"/>
        </w:rPr>
        <w:t>r=0.492，p&lt;0.01</w:t>
      </w:r>
      <w:r>
        <w:rPr>
          <w:rFonts w:hint="eastAsia"/>
          <w:color w:val="0000FF"/>
          <w:sz w:val="24"/>
          <w:szCs w:val="24"/>
        </w:rPr>
        <w:t>)</w:t>
      </w:r>
      <w:r>
        <w:rPr>
          <w:sz w:val="24"/>
          <w:szCs w:val="24"/>
        </w:rPr>
        <w:t>呈显著正相关，说明潜在空间语言环境、空间语言感知、空间语言表达任意二者之间有显著的相关性，这些相关性与理论预期的关系相一致。因果关系假说得到数据的证实。</w:t>
      </w:r>
    </w:p>
    <w:p>
      <w:pPr>
        <w:spacing w:line="360" w:lineRule="auto"/>
        <w:jc w:val="center"/>
        <w:rPr>
          <w:b/>
          <w:bCs/>
          <w:szCs w:val="21"/>
        </w:rPr>
      </w:pPr>
      <w:r>
        <w:rPr>
          <w:b/>
          <w:bCs/>
          <w:szCs w:val="21"/>
        </w:rPr>
        <w:t>表</w:t>
      </w:r>
      <w:r>
        <w:rPr>
          <w:rFonts w:hint="eastAsia"/>
          <w:b/>
          <w:bCs/>
          <w:szCs w:val="21"/>
        </w:rPr>
        <w:t>5</w:t>
      </w:r>
      <w:r>
        <w:rPr>
          <w:b/>
          <w:bCs/>
          <w:szCs w:val="21"/>
        </w:rPr>
        <w:t xml:space="preserve"> 偏相关分析结果</w:t>
      </w:r>
    </w:p>
    <w:p>
      <w:pPr>
        <w:pStyle w:val="2"/>
        <w:spacing w:line="360" w:lineRule="auto"/>
        <w:jc w:val="center"/>
        <w:rPr>
          <w:b/>
          <w:bCs/>
        </w:rPr>
      </w:pPr>
      <w:r>
        <w:rPr>
          <w:b/>
          <w:bCs/>
          <w:szCs w:val="21"/>
        </w:rPr>
        <w:t>Tab.</w:t>
      </w:r>
      <w:r>
        <w:rPr>
          <w:rFonts w:hint="eastAsia"/>
          <w:b/>
          <w:bCs/>
          <w:szCs w:val="21"/>
        </w:rPr>
        <w:t>5</w:t>
      </w:r>
      <w:r>
        <w:rPr>
          <w:b/>
          <w:bCs/>
          <w:szCs w:val="21"/>
        </w:rPr>
        <w:t xml:space="preserve"> Partial correlation analysis results</w:t>
      </w:r>
    </w:p>
    <w:tbl>
      <w:tblPr>
        <w:tblStyle w:val="11"/>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940"/>
        <w:gridCol w:w="14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tcBorders>
              <w:top w:val="single" w:color="auto" w:sz="12" w:space="0"/>
              <w:left w:val="nil"/>
              <w:bottom w:val="single" w:color="auto" w:sz="4" w:space="0"/>
              <w:right w:val="nil"/>
            </w:tcBorders>
            <w:vAlign w:val="center"/>
          </w:tcPr>
          <w:p>
            <w:pPr>
              <w:widowControl/>
              <w:jc w:val="center"/>
              <w:textAlignment w:val="center"/>
              <w:rPr>
                <w:kern w:val="0"/>
                <w:szCs w:val="21"/>
                <w:lang w:bidi="ar"/>
              </w:rPr>
            </w:pPr>
          </w:p>
        </w:tc>
        <w:tc>
          <w:tcPr>
            <w:tcW w:w="1940" w:type="dxa"/>
            <w:tcBorders>
              <w:top w:val="single" w:color="auto" w:sz="12" w:space="0"/>
              <w:left w:val="nil"/>
              <w:bottom w:val="single" w:color="auto" w:sz="4" w:space="0"/>
              <w:right w:val="nil"/>
            </w:tcBorders>
            <w:vAlign w:val="center"/>
          </w:tcPr>
          <w:p>
            <w:pPr>
              <w:widowControl/>
              <w:jc w:val="center"/>
              <w:textAlignment w:val="center"/>
              <w:rPr>
                <w:kern w:val="0"/>
                <w:szCs w:val="21"/>
                <w:lang w:bidi="ar"/>
              </w:rPr>
            </w:pPr>
            <w:r>
              <w:rPr>
                <w:kern w:val="0"/>
                <w:szCs w:val="21"/>
                <w:lang w:bidi="ar"/>
              </w:rPr>
              <w:t>潜在空间语言环境</w:t>
            </w:r>
          </w:p>
        </w:tc>
        <w:tc>
          <w:tcPr>
            <w:tcW w:w="1480" w:type="dxa"/>
            <w:tcBorders>
              <w:top w:val="single" w:color="auto" w:sz="12" w:space="0"/>
              <w:left w:val="nil"/>
              <w:bottom w:val="single" w:color="auto" w:sz="4" w:space="0"/>
              <w:right w:val="nil"/>
            </w:tcBorders>
            <w:vAlign w:val="center"/>
          </w:tcPr>
          <w:p>
            <w:pPr>
              <w:widowControl/>
              <w:jc w:val="center"/>
              <w:textAlignment w:val="center"/>
              <w:rPr>
                <w:kern w:val="0"/>
                <w:szCs w:val="21"/>
                <w:lang w:bidi="ar"/>
              </w:rPr>
            </w:pPr>
            <w:r>
              <w:rPr>
                <w:kern w:val="0"/>
                <w:szCs w:val="21"/>
                <w:lang w:bidi="ar"/>
              </w:rPr>
              <w:t>空间语言感知</w:t>
            </w:r>
          </w:p>
        </w:tc>
        <w:tc>
          <w:tcPr>
            <w:tcW w:w="1920" w:type="dxa"/>
            <w:tcBorders>
              <w:top w:val="single" w:color="auto" w:sz="12" w:space="0"/>
              <w:left w:val="nil"/>
              <w:bottom w:val="single" w:color="auto" w:sz="4" w:space="0"/>
              <w:right w:val="nil"/>
            </w:tcBorders>
            <w:vAlign w:val="center"/>
          </w:tcPr>
          <w:p>
            <w:pPr>
              <w:widowControl/>
              <w:jc w:val="center"/>
              <w:textAlignment w:val="center"/>
              <w:rPr>
                <w:kern w:val="0"/>
                <w:szCs w:val="21"/>
                <w:lang w:bidi="ar"/>
              </w:rPr>
            </w:pPr>
            <w:r>
              <w:rPr>
                <w:kern w:val="0"/>
                <w:szCs w:val="21"/>
                <w:lang w:bidi="ar"/>
              </w:rPr>
              <w:t>空间语言表达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tcBorders>
              <w:top w:val="single" w:color="auto" w:sz="4" w:space="0"/>
              <w:left w:val="nil"/>
              <w:bottom w:val="nil"/>
              <w:right w:val="nil"/>
            </w:tcBorders>
            <w:vAlign w:val="center"/>
          </w:tcPr>
          <w:p>
            <w:pPr>
              <w:widowControl/>
              <w:jc w:val="center"/>
              <w:textAlignment w:val="center"/>
              <w:rPr>
                <w:kern w:val="0"/>
                <w:szCs w:val="21"/>
                <w:lang w:bidi="ar"/>
              </w:rPr>
            </w:pPr>
            <w:r>
              <w:rPr>
                <w:kern w:val="0"/>
                <w:szCs w:val="21"/>
                <w:lang w:bidi="ar"/>
              </w:rPr>
              <w:t>潜在空间语言环境</w:t>
            </w:r>
          </w:p>
        </w:tc>
        <w:tc>
          <w:tcPr>
            <w:tcW w:w="1940" w:type="dxa"/>
            <w:tcBorders>
              <w:top w:val="single" w:color="auto" w:sz="4" w:space="0"/>
              <w:left w:val="nil"/>
              <w:bottom w:val="nil"/>
              <w:right w:val="nil"/>
            </w:tcBorders>
            <w:vAlign w:val="center"/>
          </w:tcPr>
          <w:p>
            <w:pPr>
              <w:widowControl/>
              <w:jc w:val="center"/>
              <w:textAlignment w:val="center"/>
              <w:rPr>
                <w:color w:val="0000FF"/>
                <w:kern w:val="0"/>
                <w:szCs w:val="21"/>
                <w:lang w:bidi="ar"/>
              </w:rPr>
            </w:pPr>
            <w:r>
              <w:rPr>
                <w:color w:val="0000FF"/>
                <w:kern w:val="0"/>
                <w:szCs w:val="21"/>
                <w:lang w:bidi="ar"/>
              </w:rPr>
              <w:t>1</w:t>
            </w:r>
          </w:p>
        </w:tc>
        <w:tc>
          <w:tcPr>
            <w:tcW w:w="1480" w:type="dxa"/>
            <w:tcBorders>
              <w:top w:val="single" w:color="auto" w:sz="4" w:space="0"/>
              <w:left w:val="nil"/>
              <w:bottom w:val="nil"/>
              <w:right w:val="nil"/>
            </w:tcBorders>
            <w:vAlign w:val="center"/>
          </w:tcPr>
          <w:p>
            <w:pPr>
              <w:widowControl/>
              <w:jc w:val="center"/>
              <w:textAlignment w:val="center"/>
              <w:rPr>
                <w:color w:val="0000FF"/>
                <w:kern w:val="0"/>
                <w:szCs w:val="21"/>
                <w:lang w:bidi="ar"/>
              </w:rPr>
            </w:pPr>
          </w:p>
        </w:tc>
        <w:tc>
          <w:tcPr>
            <w:tcW w:w="1920" w:type="dxa"/>
            <w:tcBorders>
              <w:top w:val="single" w:color="auto" w:sz="4" w:space="0"/>
              <w:left w:val="nil"/>
              <w:bottom w:val="nil"/>
              <w:right w:val="nil"/>
            </w:tcBorders>
            <w:vAlign w:val="center"/>
          </w:tcPr>
          <w:p>
            <w:pPr>
              <w:widowControl/>
              <w:jc w:val="center"/>
              <w:textAlignment w:val="center"/>
              <w:rPr>
                <w:color w:val="0000FF"/>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tcBorders>
              <w:top w:val="nil"/>
              <w:left w:val="nil"/>
              <w:bottom w:val="nil"/>
              <w:right w:val="nil"/>
            </w:tcBorders>
            <w:vAlign w:val="center"/>
          </w:tcPr>
          <w:p>
            <w:pPr>
              <w:widowControl/>
              <w:jc w:val="center"/>
              <w:textAlignment w:val="center"/>
              <w:rPr>
                <w:kern w:val="0"/>
                <w:szCs w:val="21"/>
                <w:lang w:bidi="ar"/>
              </w:rPr>
            </w:pPr>
            <w:r>
              <w:rPr>
                <w:kern w:val="0"/>
                <w:szCs w:val="21"/>
                <w:lang w:bidi="ar"/>
              </w:rPr>
              <w:t>空间语言感知</w:t>
            </w:r>
          </w:p>
        </w:tc>
        <w:tc>
          <w:tcPr>
            <w:tcW w:w="1940" w:type="dxa"/>
            <w:tcBorders>
              <w:top w:val="nil"/>
              <w:left w:val="nil"/>
              <w:bottom w:val="nil"/>
              <w:right w:val="nil"/>
            </w:tcBorders>
            <w:vAlign w:val="center"/>
          </w:tcPr>
          <w:p>
            <w:pPr>
              <w:widowControl/>
              <w:jc w:val="center"/>
              <w:textAlignment w:val="center"/>
              <w:rPr>
                <w:color w:val="0000FF"/>
                <w:kern w:val="0"/>
                <w:szCs w:val="21"/>
                <w:lang w:bidi="ar"/>
              </w:rPr>
            </w:pPr>
            <w:r>
              <w:rPr>
                <w:color w:val="0000FF"/>
                <w:kern w:val="0"/>
                <w:szCs w:val="21"/>
                <w:lang w:bidi="ar"/>
              </w:rPr>
              <w:t>0.492**</w:t>
            </w:r>
          </w:p>
        </w:tc>
        <w:tc>
          <w:tcPr>
            <w:tcW w:w="1480" w:type="dxa"/>
            <w:tcBorders>
              <w:top w:val="nil"/>
              <w:left w:val="nil"/>
              <w:bottom w:val="nil"/>
              <w:right w:val="nil"/>
            </w:tcBorders>
            <w:vAlign w:val="center"/>
          </w:tcPr>
          <w:p>
            <w:pPr>
              <w:widowControl/>
              <w:jc w:val="center"/>
              <w:textAlignment w:val="center"/>
              <w:rPr>
                <w:color w:val="0000FF"/>
                <w:kern w:val="0"/>
                <w:szCs w:val="21"/>
                <w:lang w:bidi="ar"/>
              </w:rPr>
            </w:pPr>
            <w:r>
              <w:rPr>
                <w:color w:val="0000FF"/>
                <w:kern w:val="0"/>
                <w:szCs w:val="21"/>
                <w:lang w:bidi="ar"/>
              </w:rPr>
              <w:t>1</w:t>
            </w:r>
          </w:p>
        </w:tc>
        <w:tc>
          <w:tcPr>
            <w:tcW w:w="1920" w:type="dxa"/>
            <w:tcBorders>
              <w:top w:val="nil"/>
              <w:left w:val="nil"/>
              <w:bottom w:val="nil"/>
              <w:right w:val="nil"/>
            </w:tcBorders>
            <w:vAlign w:val="center"/>
          </w:tcPr>
          <w:p>
            <w:pPr>
              <w:widowControl/>
              <w:jc w:val="center"/>
              <w:textAlignment w:val="center"/>
              <w:rPr>
                <w:color w:val="0000FF"/>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0" w:type="dxa"/>
            <w:tcBorders>
              <w:top w:val="nil"/>
              <w:left w:val="nil"/>
              <w:bottom w:val="single" w:color="auto" w:sz="12" w:space="0"/>
              <w:right w:val="nil"/>
            </w:tcBorders>
            <w:vAlign w:val="center"/>
          </w:tcPr>
          <w:p>
            <w:pPr>
              <w:widowControl/>
              <w:jc w:val="center"/>
              <w:textAlignment w:val="center"/>
              <w:rPr>
                <w:kern w:val="0"/>
                <w:szCs w:val="21"/>
                <w:lang w:bidi="ar"/>
              </w:rPr>
            </w:pPr>
            <w:r>
              <w:rPr>
                <w:kern w:val="0"/>
                <w:szCs w:val="21"/>
                <w:lang w:bidi="ar"/>
              </w:rPr>
              <w:t>空间语言表达</w:t>
            </w:r>
          </w:p>
        </w:tc>
        <w:tc>
          <w:tcPr>
            <w:tcW w:w="1940" w:type="dxa"/>
            <w:tcBorders>
              <w:top w:val="nil"/>
              <w:left w:val="nil"/>
              <w:bottom w:val="single" w:color="auto" w:sz="12" w:space="0"/>
              <w:right w:val="nil"/>
            </w:tcBorders>
            <w:vAlign w:val="center"/>
          </w:tcPr>
          <w:p>
            <w:pPr>
              <w:widowControl/>
              <w:jc w:val="center"/>
              <w:textAlignment w:val="center"/>
              <w:rPr>
                <w:color w:val="0000FF"/>
                <w:kern w:val="0"/>
                <w:szCs w:val="21"/>
                <w:lang w:bidi="ar"/>
              </w:rPr>
            </w:pPr>
            <w:r>
              <w:rPr>
                <w:color w:val="0000FF"/>
                <w:kern w:val="0"/>
                <w:szCs w:val="21"/>
                <w:lang w:bidi="ar"/>
              </w:rPr>
              <w:t>0.627**</w:t>
            </w:r>
          </w:p>
        </w:tc>
        <w:tc>
          <w:tcPr>
            <w:tcW w:w="1480" w:type="dxa"/>
            <w:tcBorders>
              <w:top w:val="nil"/>
              <w:left w:val="nil"/>
              <w:bottom w:val="single" w:color="auto" w:sz="12" w:space="0"/>
              <w:right w:val="nil"/>
            </w:tcBorders>
            <w:vAlign w:val="center"/>
          </w:tcPr>
          <w:p>
            <w:pPr>
              <w:widowControl/>
              <w:jc w:val="center"/>
              <w:textAlignment w:val="center"/>
              <w:rPr>
                <w:color w:val="0000FF"/>
                <w:kern w:val="0"/>
                <w:szCs w:val="21"/>
                <w:lang w:bidi="ar"/>
              </w:rPr>
            </w:pPr>
            <w:r>
              <w:rPr>
                <w:color w:val="0000FF"/>
                <w:kern w:val="0"/>
                <w:szCs w:val="21"/>
                <w:lang w:bidi="ar"/>
              </w:rPr>
              <w:t>0.421**</w:t>
            </w:r>
          </w:p>
        </w:tc>
        <w:tc>
          <w:tcPr>
            <w:tcW w:w="1920" w:type="dxa"/>
            <w:tcBorders>
              <w:top w:val="nil"/>
              <w:left w:val="nil"/>
              <w:bottom w:val="single" w:color="auto" w:sz="12" w:space="0"/>
              <w:right w:val="nil"/>
            </w:tcBorders>
            <w:vAlign w:val="center"/>
          </w:tcPr>
          <w:p>
            <w:pPr>
              <w:widowControl/>
              <w:jc w:val="center"/>
              <w:textAlignment w:val="center"/>
              <w:rPr>
                <w:color w:val="0000FF"/>
                <w:kern w:val="0"/>
                <w:szCs w:val="21"/>
                <w:lang w:bidi="ar"/>
              </w:rPr>
            </w:pPr>
            <w:r>
              <w:rPr>
                <w:color w:val="0000FF"/>
                <w:kern w:val="0"/>
                <w:szCs w:val="21"/>
                <w:lang w:bidi="ar"/>
              </w:rPr>
              <w:t>1</w:t>
            </w:r>
          </w:p>
        </w:tc>
      </w:tr>
    </w:tbl>
    <w:p>
      <w:pPr>
        <w:spacing w:line="360" w:lineRule="auto"/>
        <w:jc w:val="center"/>
        <w:rPr>
          <w:rFonts w:eastAsia="楷体"/>
        </w:rPr>
      </w:pPr>
      <w:r>
        <w:rPr>
          <w:rFonts w:eastAsia="楷体"/>
        </w:rPr>
        <w:t>注：*p&lt;0.05，**p&lt;0.01，***p&lt;0.001.</w:t>
      </w:r>
    </w:p>
    <w:p>
      <w:pPr>
        <w:spacing w:before="156" w:beforeLines="50" w:after="156" w:afterLines="50" w:line="360" w:lineRule="auto"/>
        <w:outlineLvl w:val="1"/>
        <w:rPr>
          <w:b/>
          <w:bCs/>
          <w:sz w:val="24"/>
          <w:szCs w:val="24"/>
        </w:rPr>
      </w:pPr>
      <w:r>
        <w:rPr>
          <w:b/>
          <w:bCs/>
          <w:sz w:val="24"/>
          <w:szCs w:val="24"/>
        </w:rPr>
        <w:t>3.3 要素关系模型</w:t>
      </w:r>
      <w:r>
        <w:rPr>
          <w:rFonts w:hint="eastAsia"/>
          <w:b/>
          <w:bCs/>
          <w:sz w:val="24"/>
          <w:szCs w:val="24"/>
        </w:rPr>
        <w:t>(</w:t>
      </w:r>
      <w:r>
        <w:rPr>
          <w:b/>
          <w:bCs/>
          <w:sz w:val="24"/>
          <w:szCs w:val="24"/>
        </w:rPr>
        <w:t>线性回归模型</w:t>
      </w:r>
      <w:r>
        <w:rPr>
          <w:rFonts w:hint="eastAsia"/>
          <w:b/>
          <w:bCs/>
          <w:sz w:val="24"/>
          <w:szCs w:val="24"/>
        </w:rPr>
        <w:t>)</w:t>
      </w:r>
    </w:p>
    <w:p>
      <w:pPr>
        <w:spacing w:line="360" w:lineRule="auto"/>
        <w:ind w:firstLine="480" w:firstLineChars="200"/>
        <w:rPr>
          <w:sz w:val="24"/>
          <w:szCs w:val="24"/>
        </w:rPr>
      </w:pPr>
      <w:r>
        <w:rPr>
          <w:sz w:val="24"/>
          <w:szCs w:val="24"/>
        </w:rPr>
        <w:t>偏相关分析确定变量之间关系的密切程度，回归分析进一步探讨变量间数量关系、找出合适的更高精度的数学模型，采用输入法，选择不同的变量进入模型。受潜在空间语言环境和空间语言感知影响外，空间语言表达水平也有个体属性的差异</w:t>
      </w:r>
      <w:r>
        <w:rPr>
          <w:sz w:val="24"/>
          <w:szCs w:val="24"/>
          <w:vertAlign w:val="superscript"/>
        </w:rPr>
        <w:t>[24-27]</w:t>
      </w:r>
      <w:r>
        <w:rPr>
          <w:sz w:val="24"/>
          <w:szCs w:val="24"/>
        </w:rPr>
        <w:t>。因此，为精确构建模型，在控制班级类型这一变量的前提下，以空间语言表达为因变量，以潜在空间语言环境和空间语言感知为自变量做线性回归分析，得到线性回归模型。</w:t>
      </w:r>
    </w:p>
    <w:p>
      <w:pPr>
        <w:widowControl/>
        <w:spacing w:line="360" w:lineRule="auto"/>
        <w:ind w:firstLine="480" w:firstLineChars="200"/>
        <w:rPr>
          <w:color w:val="808080" w:themeColor="text1" w:themeTint="80"/>
          <w:kern w:val="0"/>
          <w:sz w:val="18"/>
          <w:szCs w:val="18"/>
          <w:lang w:bidi="ar"/>
          <w14:textFill>
            <w14:solidFill>
              <w14:schemeClr w14:val="tx1">
                <w14:lumMod w14:val="50000"/>
                <w14:lumOff w14:val="50000"/>
              </w14:schemeClr>
            </w14:solidFill>
          </w14:textFill>
        </w:rPr>
      </w:pPr>
      <w:r>
        <w:rPr>
          <w:sz w:val="24"/>
          <w:szCs w:val="24"/>
        </w:rPr>
        <w:t>结果显示</w:t>
      </w:r>
      <w:r>
        <w:rPr>
          <w:rFonts w:hint="eastAsia"/>
          <w:sz w:val="24"/>
          <w:szCs w:val="24"/>
        </w:rPr>
        <w:t>(</w:t>
      </w:r>
      <w:r>
        <w:rPr>
          <w:sz w:val="24"/>
          <w:szCs w:val="24"/>
        </w:rPr>
        <w:t>如表</w:t>
      </w:r>
      <w:r>
        <w:rPr>
          <w:rFonts w:hint="eastAsia"/>
          <w:sz w:val="24"/>
          <w:szCs w:val="24"/>
        </w:rPr>
        <w:t>6)</w:t>
      </w:r>
      <w:r>
        <w:rPr>
          <w:sz w:val="24"/>
          <w:szCs w:val="24"/>
        </w:rPr>
        <w:t>，排除班级类型的混杂干扰后，潜在空间语言环境对空间语言表达有显著的正效应</w:t>
      </w:r>
      <w:r>
        <w:rPr>
          <w:rFonts w:hint="eastAsia"/>
          <w:color w:val="0000FF"/>
          <w:sz w:val="24"/>
          <w:szCs w:val="24"/>
        </w:rPr>
        <w:t>(</w:t>
      </w:r>
      <w:r>
        <w:rPr>
          <w:sz w:val="24"/>
          <w:szCs w:val="24"/>
        </w:rPr>
        <w:t>B=</w:t>
      </w:r>
      <w:r>
        <w:rPr>
          <w:color w:val="0000FF"/>
          <w:sz w:val="24"/>
          <w:szCs w:val="24"/>
        </w:rPr>
        <w:t>0.414，p&lt;0.001</w:t>
      </w:r>
      <w:r>
        <w:rPr>
          <w:rFonts w:hint="eastAsia"/>
          <w:color w:val="0000FF"/>
          <w:sz w:val="24"/>
          <w:szCs w:val="24"/>
        </w:rPr>
        <w:t>)</w:t>
      </w:r>
      <w:r>
        <w:rPr>
          <w:sz w:val="24"/>
          <w:szCs w:val="24"/>
        </w:rPr>
        <w:t>，其假设1得到验证，此时空间语言感知对空间语言表达也有显著的正效应</w:t>
      </w:r>
      <w:r>
        <w:rPr>
          <w:rFonts w:hint="eastAsia"/>
          <w:color w:val="0000FF"/>
          <w:sz w:val="24"/>
          <w:szCs w:val="24"/>
        </w:rPr>
        <w:t>(</w:t>
      </w:r>
      <w:r>
        <w:rPr>
          <w:sz w:val="24"/>
          <w:szCs w:val="24"/>
        </w:rPr>
        <w:t>B=</w:t>
      </w:r>
      <w:r>
        <w:rPr>
          <w:color w:val="0000FF"/>
          <w:sz w:val="24"/>
          <w:szCs w:val="24"/>
        </w:rPr>
        <w:t>0.100，p&lt;0.05</w:t>
      </w:r>
      <w:r>
        <w:rPr>
          <w:rFonts w:hint="eastAsia"/>
          <w:color w:val="0000FF"/>
          <w:sz w:val="24"/>
          <w:szCs w:val="24"/>
        </w:rPr>
        <w:t>)</w:t>
      </w:r>
      <w:r>
        <w:rPr>
          <w:color w:val="0000FF"/>
          <w:sz w:val="24"/>
          <w:szCs w:val="24"/>
        </w:rPr>
        <w:t>，其假设3得到支持</w:t>
      </w:r>
      <w:r>
        <w:rPr>
          <w:sz w:val="24"/>
          <w:szCs w:val="24"/>
        </w:rPr>
        <w:t>。由此说明，潜在空间语言环境</w:t>
      </w:r>
      <w:r>
        <w:rPr>
          <w:kern w:val="0"/>
          <w:sz w:val="24"/>
          <w:szCs w:val="24"/>
        </w:rPr>
        <w:t>是空间语言表达的重要影响因素和有效预测指标，而空间语言感知对空间语言表达有微弱的解释力。</w:t>
      </w:r>
    </w:p>
    <w:p>
      <w:pPr>
        <w:widowControl/>
        <w:jc w:val="left"/>
        <w:rPr>
          <w:b/>
          <w:bCs/>
          <w:szCs w:val="21"/>
        </w:rPr>
      </w:pPr>
      <w:r>
        <w:rPr>
          <w:b/>
          <w:bCs/>
          <w:szCs w:val="21"/>
        </w:rPr>
        <w:br w:type="page"/>
      </w:r>
    </w:p>
    <w:p>
      <w:pPr>
        <w:widowControl/>
        <w:spacing w:line="360" w:lineRule="auto"/>
        <w:ind w:firstLine="422" w:firstLineChars="200"/>
        <w:jc w:val="center"/>
        <w:rPr>
          <w:b/>
          <w:bCs/>
          <w:szCs w:val="21"/>
        </w:rPr>
      </w:pPr>
      <w:r>
        <w:rPr>
          <w:b/>
          <w:bCs/>
          <w:szCs w:val="21"/>
        </w:rPr>
        <w:t>表</w:t>
      </w:r>
      <w:r>
        <w:rPr>
          <w:rFonts w:hint="eastAsia"/>
          <w:b/>
          <w:bCs/>
          <w:szCs w:val="21"/>
        </w:rPr>
        <w:t>6</w:t>
      </w:r>
      <w:r>
        <w:rPr>
          <w:b/>
          <w:bCs/>
          <w:szCs w:val="21"/>
        </w:rPr>
        <w:t xml:space="preserve"> 回归分析的结果</w:t>
      </w:r>
    </w:p>
    <w:p>
      <w:pPr>
        <w:pStyle w:val="2"/>
        <w:spacing w:line="360" w:lineRule="auto"/>
        <w:jc w:val="center"/>
      </w:pPr>
      <w:r>
        <w:rPr>
          <w:b/>
          <w:bCs/>
          <w:szCs w:val="21"/>
        </w:rPr>
        <w:t>Tab.</w:t>
      </w:r>
      <w:r>
        <w:rPr>
          <w:rFonts w:hint="eastAsia"/>
          <w:b/>
          <w:bCs/>
          <w:szCs w:val="21"/>
        </w:rPr>
        <w:t>6</w:t>
      </w:r>
      <w:r>
        <w:rPr>
          <w:b/>
          <w:bCs/>
          <w:szCs w:val="21"/>
        </w:rPr>
        <w:t xml:space="preserve"> Regression analysis results</w:t>
      </w:r>
    </w:p>
    <w:tbl>
      <w:tblPr>
        <w:tblStyle w:val="12"/>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427"/>
        <w:gridCol w:w="1489"/>
        <w:gridCol w:w="992"/>
        <w:gridCol w:w="1125"/>
        <w:gridCol w:w="1192"/>
        <w:gridCol w:w="1108"/>
        <w:gridCol w:w="1017"/>
        <w:gridCol w:w="96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663" w:type="dxa"/>
            <w:gridSpan w:val="3"/>
            <w:vMerge w:val="restart"/>
            <w:tcBorders>
              <w:tl2br w:val="nil"/>
              <w:tr2bl w:val="nil"/>
            </w:tcBorders>
            <w:vAlign w:val="center"/>
          </w:tcPr>
          <w:p>
            <w:pPr>
              <w:widowControl/>
              <w:jc w:val="center"/>
              <w:textAlignment w:val="center"/>
              <w:rPr>
                <w:kern w:val="0"/>
                <w:szCs w:val="21"/>
                <w:lang w:bidi="ar"/>
              </w:rPr>
            </w:pPr>
            <w:r>
              <w:rPr>
                <w:kern w:val="0"/>
                <w:szCs w:val="21"/>
                <w:lang w:bidi="ar"/>
              </w:rPr>
              <w:t>模型</w:t>
            </w:r>
          </w:p>
        </w:tc>
        <w:tc>
          <w:tcPr>
            <w:tcW w:w="2117" w:type="dxa"/>
            <w:gridSpan w:val="2"/>
            <w:tcBorders>
              <w:bottom w:val="single" w:color="auto" w:sz="4" w:space="0"/>
              <w:tl2br w:val="nil"/>
              <w:tr2bl w:val="nil"/>
            </w:tcBorders>
            <w:vAlign w:val="center"/>
          </w:tcPr>
          <w:p>
            <w:pPr>
              <w:widowControl/>
              <w:jc w:val="center"/>
              <w:textAlignment w:val="center"/>
              <w:rPr>
                <w:kern w:val="0"/>
                <w:szCs w:val="21"/>
                <w:lang w:bidi="ar"/>
              </w:rPr>
            </w:pPr>
            <w:r>
              <w:rPr>
                <w:kern w:val="0"/>
                <w:szCs w:val="21"/>
                <w:lang w:bidi="ar"/>
              </w:rPr>
              <w:t>非标准系数</w:t>
            </w:r>
          </w:p>
        </w:tc>
        <w:tc>
          <w:tcPr>
            <w:tcW w:w="1192" w:type="dxa"/>
            <w:tcBorders>
              <w:bottom w:val="single" w:color="auto" w:sz="4" w:space="0"/>
              <w:tl2br w:val="nil"/>
              <w:tr2bl w:val="nil"/>
            </w:tcBorders>
            <w:vAlign w:val="center"/>
          </w:tcPr>
          <w:p>
            <w:pPr>
              <w:widowControl/>
              <w:jc w:val="center"/>
              <w:textAlignment w:val="center"/>
              <w:rPr>
                <w:kern w:val="0"/>
                <w:szCs w:val="21"/>
                <w:lang w:bidi="ar"/>
              </w:rPr>
            </w:pPr>
            <w:r>
              <w:rPr>
                <w:kern w:val="0"/>
                <w:szCs w:val="21"/>
                <w:lang w:bidi="ar"/>
              </w:rPr>
              <w:t>标准系数</w:t>
            </w:r>
          </w:p>
        </w:tc>
        <w:tc>
          <w:tcPr>
            <w:tcW w:w="1108" w:type="dxa"/>
            <w:vMerge w:val="restart"/>
            <w:tcBorders>
              <w:tl2br w:val="nil"/>
              <w:tr2bl w:val="nil"/>
            </w:tcBorders>
            <w:vAlign w:val="center"/>
          </w:tcPr>
          <w:p>
            <w:pPr>
              <w:widowControl/>
              <w:jc w:val="center"/>
              <w:textAlignment w:val="center"/>
              <w:rPr>
                <w:kern w:val="0"/>
                <w:szCs w:val="21"/>
                <w:lang w:bidi="ar"/>
              </w:rPr>
            </w:pPr>
            <w:r>
              <w:rPr>
                <w:kern w:val="0"/>
                <w:szCs w:val="21"/>
                <w:lang w:bidi="ar"/>
              </w:rPr>
              <w:t>t</w:t>
            </w:r>
          </w:p>
        </w:tc>
        <w:tc>
          <w:tcPr>
            <w:tcW w:w="1017" w:type="dxa"/>
            <w:vMerge w:val="restart"/>
            <w:tcBorders>
              <w:tl2br w:val="nil"/>
              <w:tr2bl w:val="nil"/>
            </w:tcBorders>
            <w:vAlign w:val="center"/>
          </w:tcPr>
          <w:p>
            <w:pPr>
              <w:widowControl/>
              <w:jc w:val="center"/>
              <w:textAlignment w:val="center"/>
              <w:rPr>
                <w:kern w:val="0"/>
                <w:szCs w:val="21"/>
                <w:lang w:bidi="ar"/>
              </w:rPr>
            </w:pPr>
            <w:r>
              <w:rPr>
                <w:kern w:val="0"/>
                <w:szCs w:val="21"/>
                <w:lang w:bidi="ar"/>
              </w:rPr>
              <w:t>显著性</w:t>
            </w:r>
          </w:p>
        </w:tc>
        <w:tc>
          <w:tcPr>
            <w:tcW w:w="963" w:type="dxa"/>
            <w:vMerge w:val="restart"/>
            <w:tcBorders>
              <w:tl2br w:val="nil"/>
              <w:tr2bl w:val="nil"/>
            </w:tcBorders>
            <w:vAlign w:val="center"/>
          </w:tcPr>
          <w:p>
            <w:pPr>
              <w:widowControl/>
              <w:jc w:val="center"/>
              <w:textAlignment w:val="center"/>
              <w:rPr>
                <w:kern w:val="0"/>
                <w:szCs w:val="21"/>
                <w:lang w:bidi="ar"/>
              </w:rPr>
            </w:pPr>
            <w:r>
              <w:rPr>
                <w:kern w:val="0"/>
                <w:szCs w:val="21"/>
                <w:lang w:bidi="ar"/>
              </w:rPr>
              <w:t>VIF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3" w:type="dxa"/>
            <w:gridSpan w:val="3"/>
            <w:vMerge w:val="continue"/>
            <w:tcBorders>
              <w:bottom w:val="single" w:color="auto" w:sz="4" w:space="0"/>
              <w:tl2br w:val="nil"/>
              <w:tr2bl w:val="nil"/>
            </w:tcBorders>
            <w:vAlign w:val="center"/>
          </w:tcPr>
          <w:p>
            <w:pPr>
              <w:widowControl/>
              <w:jc w:val="center"/>
              <w:textAlignment w:val="center"/>
              <w:rPr>
                <w:kern w:val="0"/>
                <w:szCs w:val="21"/>
                <w:lang w:bidi="ar"/>
              </w:rPr>
            </w:pPr>
          </w:p>
        </w:tc>
        <w:tc>
          <w:tcPr>
            <w:tcW w:w="992" w:type="dxa"/>
            <w:tcBorders>
              <w:top w:val="single" w:color="auto" w:sz="4" w:space="0"/>
              <w:bottom w:val="single" w:color="auto" w:sz="4" w:space="0"/>
            </w:tcBorders>
            <w:vAlign w:val="center"/>
          </w:tcPr>
          <w:p>
            <w:pPr>
              <w:widowControl/>
              <w:jc w:val="center"/>
              <w:textAlignment w:val="center"/>
              <w:rPr>
                <w:kern w:val="0"/>
                <w:szCs w:val="21"/>
                <w:lang w:bidi="ar"/>
              </w:rPr>
            </w:pPr>
            <w:r>
              <w:rPr>
                <w:kern w:val="0"/>
                <w:szCs w:val="21"/>
                <w:lang w:bidi="ar"/>
              </w:rPr>
              <w:t>B</w:t>
            </w:r>
          </w:p>
        </w:tc>
        <w:tc>
          <w:tcPr>
            <w:tcW w:w="1125" w:type="dxa"/>
            <w:tcBorders>
              <w:top w:val="single" w:color="auto" w:sz="4" w:space="0"/>
              <w:bottom w:val="single" w:color="auto" w:sz="4" w:space="0"/>
            </w:tcBorders>
            <w:vAlign w:val="center"/>
          </w:tcPr>
          <w:p>
            <w:pPr>
              <w:widowControl/>
              <w:jc w:val="center"/>
              <w:textAlignment w:val="center"/>
              <w:rPr>
                <w:kern w:val="0"/>
                <w:szCs w:val="21"/>
                <w:lang w:bidi="ar"/>
              </w:rPr>
            </w:pPr>
            <w:r>
              <w:rPr>
                <w:kern w:val="0"/>
                <w:szCs w:val="21"/>
                <w:lang w:bidi="ar"/>
              </w:rPr>
              <w:t>标准错误</w:t>
            </w:r>
          </w:p>
        </w:tc>
        <w:tc>
          <w:tcPr>
            <w:tcW w:w="1192" w:type="dxa"/>
            <w:tcBorders>
              <w:top w:val="single" w:color="auto" w:sz="4" w:space="0"/>
              <w:bottom w:val="single" w:color="auto" w:sz="4" w:space="0"/>
            </w:tcBorders>
            <w:vAlign w:val="center"/>
          </w:tcPr>
          <w:p>
            <w:pPr>
              <w:widowControl/>
              <w:jc w:val="center"/>
              <w:textAlignment w:val="center"/>
              <w:rPr>
                <w:kern w:val="0"/>
                <w:szCs w:val="21"/>
                <w:lang w:bidi="ar"/>
              </w:rPr>
            </w:pPr>
            <w:r>
              <w:rPr>
                <w:kern w:val="0"/>
                <w:szCs w:val="21"/>
                <w:lang w:bidi="ar"/>
              </w:rPr>
              <w:t>β</w:t>
            </w:r>
          </w:p>
        </w:tc>
        <w:tc>
          <w:tcPr>
            <w:tcW w:w="1108" w:type="dxa"/>
            <w:vMerge w:val="continue"/>
            <w:tcBorders>
              <w:bottom w:val="single" w:color="auto" w:sz="4" w:space="0"/>
              <w:tl2br w:val="nil"/>
              <w:tr2bl w:val="nil"/>
            </w:tcBorders>
            <w:vAlign w:val="center"/>
          </w:tcPr>
          <w:p>
            <w:pPr>
              <w:widowControl/>
              <w:jc w:val="center"/>
              <w:textAlignment w:val="center"/>
              <w:rPr>
                <w:kern w:val="0"/>
                <w:szCs w:val="21"/>
                <w:lang w:bidi="ar"/>
              </w:rPr>
            </w:pPr>
          </w:p>
        </w:tc>
        <w:tc>
          <w:tcPr>
            <w:tcW w:w="1017" w:type="dxa"/>
            <w:vMerge w:val="continue"/>
            <w:tcBorders>
              <w:bottom w:val="single" w:color="auto" w:sz="4" w:space="0"/>
              <w:tl2br w:val="nil"/>
              <w:tr2bl w:val="nil"/>
            </w:tcBorders>
            <w:vAlign w:val="center"/>
          </w:tcPr>
          <w:p>
            <w:pPr>
              <w:widowControl/>
              <w:jc w:val="center"/>
              <w:textAlignment w:val="center"/>
              <w:rPr>
                <w:kern w:val="0"/>
                <w:szCs w:val="21"/>
                <w:lang w:bidi="ar"/>
              </w:rPr>
            </w:pPr>
          </w:p>
        </w:tc>
        <w:tc>
          <w:tcPr>
            <w:tcW w:w="963" w:type="dxa"/>
            <w:vMerge w:val="continue"/>
            <w:tcBorders>
              <w:bottom w:val="single" w:color="auto" w:sz="4" w:space="0"/>
              <w:tl2br w:val="nil"/>
              <w:tr2bl w:val="nil"/>
            </w:tcBorders>
            <w:vAlign w:val="center"/>
          </w:tcPr>
          <w:p>
            <w:pPr>
              <w:widowControl/>
              <w:jc w:val="center"/>
              <w:textAlignment w:val="center"/>
              <w:rPr>
                <w:kern w:val="0"/>
                <w:szCs w:val="21"/>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3" w:type="dxa"/>
            <w:gridSpan w:val="3"/>
            <w:tcBorders>
              <w:top w:val="single" w:color="auto" w:sz="4" w:space="0"/>
            </w:tcBorders>
            <w:vAlign w:val="center"/>
          </w:tcPr>
          <w:p>
            <w:pPr>
              <w:widowControl/>
              <w:jc w:val="center"/>
              <w:textAlignment w:val="center"/>
              <w:rPr>
                <w:kern w:val="0"/>
                <w:szCs w:val="21"/>
                <w:lang w:bidi="ar"/>
              </w:rPr>
            </w:pPr>
            <w:r>
              <w:rPr>
                <w:kern w:val="0"/>
                <w:szCs w:val="21"/>
                <w:lang w:bidi="ar"/>
              </w:rPr>
              <w:t>常量</w:t>
            </w:r>
          </w:p>
        </w:tc>
        <w:tc>
          <w:tcPr>
            <w:tcW w:w="992" w:type="dxa"/>
            <w:tcBorders>
              <w:top w:val="single" w:color="auto" w:sz="4" w:space="0"/>
            </w:tcBorders>
            <w:vAlign w:val="center"/>
          </w:tcPr>
          <w:p>
            <w:pPr>
              <w:widowControl/>
              <w:jc w:val="center"/>
              <w:textAlignment w:val="center"/>
              <w:rPr>
                <w:color w:val="0000FF"/>
                <w:kern w:val="0"/>
                <w:szCs w:val="21"/>
                <w:lang w:bidi="ar"/>
              </w:rPr>
            </w:pPr>
            <w:r>
              <w:rPr>
                <w:color w:val="0000FF"/>
                <w:kern w:val="0"/>
                <w:szCs w:val="21"/>
                <w:lang w:bidi="ar"/>
              </w:rPr>
              <w:t>11.290</w:t>
            </w:r>
          </w:p>
        </w:tc>
        <w:tc>
          <w:tcPr>
            <w:tcW w:w="1125" w:type="dxa"/>
            <w:tcBorders>
              <w:top w:val="single" w:color="auto" w:sz="4" w:space="0"/>
            </w:tcBorders>
            <w:vAlign w:val="center"/>
          </w:tcPr>
          <w:p>
            <w:pPr>
              <w:widowControl/>
              <w:jc w:val="center"/>
              <w:textAlignment w:val="center"/>
              <w:rPr>
                <w:color w:val="0000FF"/>
                <w:kern w:val="0"/>
                <w:szCs w:val="21"/>
                <w:lang w:bidi="ar"/>
              </w:rPr>
            </w:pPr>
            <w:r>
              <w:rPr>
                <w:color w:val="0000FF"/>
                <w:kern w:val="0"/>
                <w:szCs w:val="21"/>
                <w:lang w:bidi="ar"/>
              </w:rPr>
              <w:t>2.799</w:t>
            </w:r>
          </w:p>
        </w:tc>
        <w:tc>
          <w:tcPr>
            <w:tcW w:w="1192" w:type="dxa"/>
            <w:tcBorders>
              <w:top w:val="single" w:color="auto" w:sz="4" w:space="0"/>
            </w:tcBorders>
            <w:vAlign w:val="center"/>
          </w:tcPr>
          <w:p>
            <w:pPr>
              <w:widowControl/>
              <w:jc w:val="center"/>
              <w:textAlignment w:val="center"/>
              <w:rPr>
                <w:color w:val="0000FF"/>
                <w:kern w:val="0"/>
                <w:szCs w:val="21"/>
                <w:lang w:bidi="ar"/>
              </w:rPr>
            </w:pPr>
          </w:p>
        </w:tc>
        <w:tc>
          <w:tcPr>
            <w:tcW w:w="1108" w:type="dxa"/>
            <w:tcBorders>
              <w:top w:val="single" w:color="auto" w:sz="4" w:space="0"/>
            </w:tcBorders>
            <w:vAlign w:val="center"/>
          </w:tcPr>
          <w:p>
            <w:pPr>
              <w:widowControl/>
              <w:jc w:val="center"/>
              <w:textAlignment w:val="center"/>
              <w:rPr>
                <w:color w:val="0000FF"/>
                <w:kern w:val="0"/>
                <w:szCs w:val="21"/>
                <w:lang w:bidi="ar"/>
              </w:rPr>
            </w:pPr>
            <w:r>
              <w:rPr>
                <w:color w:val="0000FF"/>
                <w:kern w:val="0"/>
                <w:szCs w:val="21"/>
                <w:lang w:bidi="ar"/>
              </w:rPr>
              <w:t>4.034</w:t>
            </w:r>
          </w:p>
        </w:tc>
        <w:tc>
          <w:tcPr>
            <w:tcW w:w="1017" w:type="dxa"/>
            <w:tcBorders>
              <w:top w:val="single" w:color="auto" w:sz="4" w:space="0"/>
            </w:tcBorders>
            <w:vAlign w:val="center"/>
          </w:tcPr>
          <w:p>
            <w:pPr>
              <w:widowControl/>
              <w:jc w:val="center"/>
              <w:textAlignment w:val="center"/>
              <w:rPr>
                <w:color w:val="0000FF"/>
                <w:kern w:val="0"/>
                <w:szCs w:val="21"/>
                <w:lang w:bidi="ar"/>
              </w:rPr>
            </w:pPr>
            <w:r>
              <w:rPr>
                <w:color w:val="0000FF"/>
                <w:kern w:val="0"/>
                <w:szCs w:val="21"/>
                <w:lang w:bidi="ar"/>
              </w:rPr>
              <w:t>0.000</w:t>
            </w:r>
          </w:p>
        </w:tc>
        <w:tc>
          <w:tcPr>
            <w:tcW w:w="963" w:type="dxa"/>
            <w:tcBorders>
              <w:top w:val="single" w:color="auto" w:sz="4" w:space="0"/>
            </w:tcBorders>
            <w:vAlign w:val="center"/>
          </w:tcPr>
          <w:p>
            <w:pPr>
              <w:widowControl/>
              <w:jc w:val="center"/>
              <w:textAlignment w:val="center"/>
              <w:rPr>
                <w:color w:val="0000FF"/>
                <w:kern w:val="0"/>
                <w:szCs w:val="21"/>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47" w:type="dxa"/>
            <w:vMerge w:val="restart"/>
            <w:tcBorders>
              <w:tl2br w:val="nil"/>
              <w:tr2bl w:val="nil"/>
            </w:tcBorders>
            <w:vAlign w:val="center"/>
          </w:tcPr>
          <w:p>
            <w:pPr>
              <w:widowControl/>
              <w:jc w:val="center"/>
              <w:textAlignment w:val="center"/>
              <w:rPr>
                <w:kern w:val="0"/>
                <w:szCs w:val="21"/>
                <w:lang w:bidi="ar"/>
              </w:rPr>
            </w:pPr>
            <w:r>
              <w:rPr>
                <w:kern w:val="0"/>
                <w:szCs w:val="21"/>
                <w:lang w:bidi="ar"/>
              </w:rPr>
              <w:t>自</w:t>
            </w:r>
          </w:p>
          <w:p>
            <w:pPr>
              <w:widowControl/>
              <w:jc w:val="center"/>
              <w:textAlignment w:val="center"/>
              <w:rPr>
                <w:kern w:val="0"/>
                <w:szCs w:val="21"/>
                <w:lang w:bidi="ar"/>
              </w:rPr>
            </w:pPr>
            <w:r>
              <w:rPr>
                <w:kern w:val="0"/>
                <w:szCs w:val="21"/>
                <w:lang w:bidi="ar"/>
              </w:rPr>
              <w:t>变量</w:t>
            </w:r>
          </w:p>
        </w:tc>
        <w:tc>
          <w:tcPr>
            <w:tcW w:w="1916" w:type="dxa"/>
            <w:gridSpan w:val="2"/>
            <w:tcBorders>
              <w:tl2br w:val="nil"/>
              <w:tr2bl w:val="nil"/>
            </w:tcBorders>
            <w:vAlign w:val="center"/>
          </w:tcPr>
          <w:p>
            <w:pPr>
              <w:widowControl/>
              <w:jc w:val="center"/>
              <w:textAlignment w:val="center"/>
              <w:rPr>
                <w:kern w:val="0"/>
                <w:szCs w:val="21"/>
                <w:lang w:bidi="ar"/>
              </w:rPr>
            </w:pPr>
            <w:r>
              <w:rPr>
                <w:kern w:val="0"/>
                <w:szCs w:val="21"/>
                <w:lang w:bidi="ar"/>
              </w:rPr>
              <w:t>潜在空间语言环境</w:t>
            </w:r>
          </w:p>
        </w:tc>
        <w:tc>
          <w:tcPr>
            <w:tcW w:w="9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0.414</w:t>
            </w:r>
          </w:p>
        </w:tc>
        <w:tc>
          <w:tcPr>
            <w:tcW w:w="1125"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0.042</w:t>
            </w:r>
          </w:p>
        </w:tc>
        <w:tc>
          <w:tcPr>
            <w:tcW w:w="11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0.562</w:t>
            </w:r>
          </w:p>
        </w:tc>
        <w:tc>
          <w:tcPr>
            <w:tcW w:w="1108"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9.899</w:t>
            </w:r>
          </w:p>
        </w:tc>
        <w:tc>
          <w:tcPr>
            <w:tcW w:w="1017"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0.000</w:t>
            </w:r>
          </w:p>
        </w:tc>
        <w:tc>
          <w:tcPr>
            <w:tcW w:w="963"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1.321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47" w:type="dxa"/>
            <w:vMerge w:val="continue"/>
            <w:tcBorders>
              <w:tl2br w:val="nil"/>
              <w:tr2bl w:val="nil"/>
            </w:tcBorders>
            <w:vAlign w:val="center"/>
          </w:tcPr>
          <w:p>
            <w:pPr>
              <w:widowControl/>
              <w:jc w:val="center"/>
              <w:textAlignment w:val="center"/>
              <w:rPr>
                <w:kern w:val="0"/>
                <w:szCs w:val="21"/>
                <w:lang w:bidi="ar"/>
              </w:rPr>
            </w:pPr>
          </w:p>
        </w:tc>
        <w:tc>
          <w:tcPr>
            <w:tcW w:w="1916" w:type="dxa"/>
            <w:gridSpan w:val="2"/>
            <w:tcBorders>
              <w:tl2br w:val="nil"/>
              <w:tr2bl w:val="nil"/>
            </w:tcBorders>
            <w:vAlign w:val="center"/>
          </w:tcPr>
          <w:p>
            <w:pPr>
              <w:widowControl/>
              <w:jc w:val="center"/>
              <w:textAlignment w:val="center"/>
              <w:rPr>
                <w:kern w:val="0"/>
                <w:szCs w:val="21"/>
                <w:lang w:bidi="ar"/>
              </w:rPr>
            </w:pPr>
            <w:r>
              <w:rPr>
                <w:kern w:val="0"/>
                <w:szCs w:val="21"/>
                <w:lang w:bidi="ar"/>
              </w:rPr>
              <w:t>空间语言感知</w:t>
            </w:r>
          </w:p>
        </w:tc>
        <w:tc>
          <w:tcPr>
            <w:tcW w:w="9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0.100</w:t>
            </w:r>
          </w:p>
        </w:tc>
        <w:tc>
          <w:tcPr>
            <w:tcW w:w="1125"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0.040</w:t>
            </w:r>
          </w:p>
        </w:tc>
        <w:tc>
          <w:tcPr>
            <w:tcW w:w="11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0.143</w:t>
            </w:r>
          </w:p>
        </w:tc>
        <w:tc>
          <w:tcPr>
            <w:tcW w:w="1108"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2.505</w:t>
            </w:r>
          </w:p>
        </w:tc>
        <w:tc>
          <w:tcPr>
            <w:tcW w:w="1017"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0.013</w:t>
            </w:r>
          </w:p>
        </w:tc>
        <w:tc>
          <w:tcPr>
            <w:tcW w:w="963"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1.333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47" w:type="dxa"/>
            <w:vMerge w:val="restart"/>
            <w:tcBorders>
              <w:tl2br w:val="nil"/>
              <w:tr2bl w:val="nil"/>
            </w:tcBorders>
            <w:vAlign w:val="center"/>
          </w:tcPr>
          <w:p>
            <w:pPr>
              <w:widowControl/>
              <w:jc w:val="center"/>
              <w:textAlignment w:val="center"/>
              <w:rPr>
                <w:kern w:val="0"/>
                <w:szCs w:val="21"/>
                <w:lang w:bidi="ar"/>
              </w:rPr>
            </w:pPr>
            <w:r>
              <w:rPr>
                <w:kern w:val="0"/>
                <w:szCs w:val="21"/>
                <w:lang w:bidi="ar"/>
              </w:rPr>
              <w:t>控制变量</w:t>
            </w:r>
          </w:p>
        </w:tc>
        <w:tc>
          <w:tcPr>
            <w:tcW w:w="427" w:type="dxa"/>
            <w:vMerge w:val="restart"/>
            <w:tcBorders>
              <w:tl2br w:val="nil"/>
              <w:tr2bl w:val="nil"/>
            </w:tcBorders>
            <w:vAlign w:val="center"/>
          </w:tcPr>
          <w:p>
            <w:pPr>
              <w:widowControl/>
              <w:jc w:val="center"/>
              <w:textAlignment w:val="center"/>
              <w:rPr>
                <w:kern w:val="0"/>
                <w:szCs w:val="21"/>
                <w:lang w:bidi="ar"/>
              </w:rPr>
            </w:pPr>
            <w:r>
              <w:rPr>
                <w:kern w:val="0"/>
                <w:szCs w:val="21"/>
                <w:lang w:bidi="ar"/>
              </w:rPr>
              <w:t>班级</w:t>
            </w:r>
          </w:p>
        </w:tc>
        <w:tc>
          <w:tcPr>
            <w:tcW w:w="1489" w:type="dxa"/>
            <w:tcBorders>
              <w:tl2br w:val="nil"/>
              <w:tr2bl w:val="nil"/>
            </w:tcBorders>
            <w:vAlign w:val="center"/>
          </w:tcPr>
          <w:p>
            <w:pPr>
              <w:widowControl/>
              <w:jc w:val="center"/>
              <w:textAlignment w:val="center"/>
              <w:rPr>
                <w:kern w:val="0"/>
                <w:szCs w:val="21"/>
                <w:lang w:bidi="ar"/>
              </w:rPr>
            </w:pPr>
            <w:r>
              <w:rPr>
                <w:kern w:val="0"/>
                <w:szCs w:val="21"/>
                <w:lang w:bidi="ar"/>
              </w:rPr>
              <w:t>物生地班</w:t>
            </w:r>
          </w:p>
        </w:tc>
        <w:tc>
          <w:tcPr>
            <w:tcW w:w="9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1.935</w:t>
            </w:r>
          </w:p>
        </w:tc>
        <w:tc>
          <w:tcPr>
            <w:tcW w:w="1125"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0.969</w:t>
            </w:r>
          </w:p>
        </w:tc>
        <w:tc>
          <w:tcPr>
            <w:tcW w:w="11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0.110</w:t>
            </w:r>
          </w:p>
        </w:tc>
        <w:tc>
          <w:tcPr>
            <w:tcW w:w="1108"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1.997</w:t>
            </w:r>
          </w:p>
        </w:tc>
        <w:tc>
          <w:tcPr>
            <w:tcW w:w="1017"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0.047</w:t>
            </w:r>
          </w:p>
        </w:tc>
        <w:tc>
          <w:tcPr>
            <w:tcW w:w="963"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1.241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47" w:type="dxa"/>
            <w:vMerge w:val="continue"/>
            <w:tcBorders>
              <w:tl2br w:val="nil"/>
              <w:tr2bl w:val="nil"/>
            </w:tcBorders>
            <w:vAlign w:val="center"/>
          </w:tcPr>
          <w:p>
            <w:pPr>
              <w:widowControl/>
              <w:jc w:val="center"/>
              <w:textAlignment w:val="center"/>
              <w:rPr>
                <w:kern w:val="0"/>
                <w:szCs w:val="21"/>
                <w:lang w:bidi="ar"/>
              </w:rPr>
            </w:pPr>
          </w:p>
        </w:tc>
        <w:tc>
          <w:tcPr>
            <w:tcW w:w="427" w:type="dxa"/>
            <w:vMerge w:val="continue"/>
            <w:tcBorders>
              <w:tl2br w:val="nil"/>
              <w:tr2bl w:val="nil"/>
            </w:tcBorders>
            <w:vAlign w:val="center"/>
          </w:tcPr>
          <w:p>
            <w:pPr>
              <w:widowControl/>
              <w:jc w:val="center"/>
              <w:textAlignment w:val="center"/>
              <w:rPr>
                <w:kern w:val="0"/>
                <w:szCs w:val="21"/>
                <w:lang w:bidi="ar"/>
              </w:rPr>
            </w:pPr>
          </w:p>
        </w:tc>
        <w:tc>
          <w:tcPr>
            <w:tcW w:w="1489" w:type="dxa"/>
            <w:tcBorders>
              <w:tl2br w:val="nil"/>
              <w:tr2bl w:val="nil"/>
            </w:tcBorders>
            <w:vAlign w:val="center"/>
          </w:tcPr>
          <w:p>
            <w:pPr>
              <w:widowControl/>
              <w:jc w:val="center"/>
              <w:textAlignment w:val="center"/>
              <w:rPr>
                <w:kern w:val="0"/>
                <w:szCs w:val="21"/>
                <w:lang w:bidi="ar"/>
              </w:rPr>
            </w:pPr>
            <w:r>
              <w:rPr>
                <w:kern w:val="0"/>
                <w:szCs w:val="21"/>
                <w:lang w:bidi="ar"/>
              </w:rPr>
              <w:t>史生地班</w:t>
            </w:r>
          </w:p>
        </w:tc>
        <w:tc>
          <w:tcPr>
            <w:tcW w:w="9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-3.998</w:t>
            </w:r>
          </w:p>
        </w:tc>
        <w:tc>
          <w:tcPr>
            <w:tcW w:w="1125"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1.226</w:t>
            </w:r>
          </w:p>
        </w:tc>
        <w:tc>
          <w:tcPr>
            <w:tcW w:w="11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-0.179</w:t>
            </w:r>
          </w:p>
        </w:tc>
        <w:tc>
          <w:tcPr>
            <w:tcW w:w="1108"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-3.262</w:t>
            </w:r>
          </w:p>
        </w:tc>
        <w:tc>
          <w:tcPr>
            <w:tcW w:w="1017"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0.001</w:t>
            </w:r>
          </w:p>
        </w:tc>
        <w:tc>
          <w:tcPr>
            <w:tcW w:w="963"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1.236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47" w:type="dxa"/>
            <w:vMerge w:val="continue"/>
            <w:tcBorders>
              <w:tl2br w:val="nil"/>
              <w:tr2bl w:val="nil"/>
            </w:tcBorders>
            <w:vAlign w:val="center"/>
          </w:tcPr>
          <w:p>
            <w:pPr>
              <w:widowControl/>
              <w:jc w:val="center"/>
              <w:textAlignment w:val="center"/>
              <w:rPr>
                <w:kern w:val="0"/>
                <w:szCs w:val="21"/>
                <w:lang w:bidi="ar"/>
              </w:rPr>
            </w:pPr>
          </w:p>
        </w:tc>
        <w:tc>
          <w:tcPr>
            <w:tcW w:w="427" w:type="dxa"/>
            <w:vMerge w:val="continue"/>
            <w:tcBorders>
              <w:tl2br w:val="nil"/>
              <w:tr2bl w:val="nil"/>
            </w:tcBorders>
            <w:vAlign w:val="center"/>
          </w:tcPr>
          <w:p>
            <w:pPr>
              <w:widowControl/>
              <w:jc w:val="center"/>
              <w:textAlignment w:val="center"/>
              <w:rPr>
                <w:kern w:val="0"/>
                <w:szCs w:val="21"/>
                <w:lang w:bidi="ar"/>
              </w:rPr>
            </w:pPr>
          </w:p>
        </w:tc>
        <w:tc>
          <w:tcPr>
            <w:tcW w:w="1489" w:type="dxa"/>
            <w:tcBorders>
              <w:tl2br w:val="nil"/>
              <w:tr2bl w:val="nil"/>
            </w:tcBorders>
            <w:vAlign w:val="center"/>
          </w:tcPr>
          <w:p>
            <w:pPr>
              <w:widowControl/>
              <w:jc w:val="center"/>
              <w:textAlignment w:val="center"/>
              <w:rPr>
                <w:kern w:val="0"/>
                <w:szCs w:val="21"/>
                <w:lang w:bidi="ar"/>
              </w:rPr>
            </w:pPr>
            <w:r>
              <w:rPr>
                <w:kern w:val="0"/>
                <w:szCs w:val="21"/>
                <w:lang w:bidi="ar"/>
              </w:rPr>
              <w:t>理科混合班</w:t>
            </w:r>
          </w:p>
        </w:tc>
        <w:tc>
          <w:tcPr>
            <w:tcW w:w="992" w:type="dxa"/>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w:t>
            </w:r>
          </w:p>
        </w:tc>
        <w:tc>
          <w:tcPr>
            <w:tcW w:w="1125" w:type="dxa"/>
            <w:tcBorders>
              <w:tl2br w:val="nil"/>
              <w:tr2bl w:val="nil"/>
            </w:tcBorders>
            <w:vAlign w:val="center"/>
          </w:tcPr>
          <w:p>
            <w:pPr>
              <w:widowControl/>
              <w:jc w:val="center"/>
              <w:textAlignment w:val="center"/>
              <w:rPr>
                <w:color w:val="0000FF"/>
                <w:kern w:val="0"/>
                <w:szCs w:val="21"/>
                <w:lang w:bidi="ar"/>
              </w:rPr>
            </w:pPr>
          </w:p>
        </w:tc>
        <w:tc>
          <w:tcPr>
            <w:tcW w:w="1192" w:type="dxa"/>
            <w:tcBorders>
              <w:tl2br w:val="nil"/>
              <w:tr2bl w:val="nil"/>
            </w:tcBorders>
            <w:vAlign w:val="center"/>
          </w:tcPr>
          <w:p>
            <w:pPr>
              <w:widowControl/>
              <w:jc w:val="center"/>
              <w:textAlignment w:val="center"/>
              <w:rPr>
                <w:color w:val="0000FF"/>
                <w:kern w:val="0"/>
                <w:szCs w:val="21"/>
                <w:lang w:bidi="ar"/>
              </w:rPr>
            </w:pPr>
          </w:p>
        </w:tc>
        <w:tc>
          <w:tcPr>
            <w:tcW w:w="1108" w:type="dxa"/>
            <w:tcBorders>
              <w:tl2br w:val="nil"/>
              <w:tr2bl w:val="nil"/>
            </w:tcBorders>
            <w:vAlign w:val="center"/>
          </w:tcPr>
          <w:p>
            <w:pPr>
              <w:widowControl/>
              <w:jc w:val="center"/>
              <w:textAlignment w:val="center"/>
              <w:rPr>
                <w:color w:val="0000FF"/>
                <w:kern w:val="0"/>
                <w:szCs w:val="21"/>
                <w:lang w:bidi="ar"/>
              </w:rPr>
            </w:pPr>
          </w:p>
        </w:tc>
        <w:tc>
          <w:tcPr>
            <w:tcW w:w="1017" w:type="dxa"/>
            <w:tcBorders>
              <w:tl2br w:val="nil"/>
              <w:tr2bl w:val="nil"/>
            </w:tcBorders>
            <w:vAlign w:val="center"/>
          </w:tcPr>
          <w:p>
            <w:pPr>
              <w:widowControl/>
              <w:jc w:val="center"/>
              <w:textAlignment w:val="center"/>
              <w:rPr>
                <w:color w:val="0000FF"/>
                <w:kern w:val="0"/>
                <w:szCs w:val="21"/>
                <w:lang w:bidi="ar"/>
              </w:rPr>
            </w:pPr>
          </w:p>
        </w:tc>
        <w:tc>
          <w:tcPr>
            <w:tcW w:w="963" w:type="dxa"/>
            <w:tcBorders>
              <w:tl2br w:val="nil"/>
              <w:tr2bl w:val="nil"/>
            </w:tcBorders>
            <w:vAlign w:val="center"/>
          </w:tcPr>
          <w:p>
            <w:pPr>
              <w:widowControl/>
              <w:jc w:val="center"/>
              <w:textAlignment w:val="center"/>
              <w:rPr>
                <w:color w:val="0000FF"/>
                <w:kern w:val="0"/>
                <w:szCs w:val="21"/>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0" w:type="dxa"/>
            <w:gridSpan w:val="5"/>
            <w:tcBorders>
              <w:tl2br w:val="nil"/>
              <w:tr2bl w:val="nil"/>
            </w:tcBorders>
            <w:vAlign w:val="center"/>
          </w:tcPr>
          <w:p>
            <w:pPr>
              <w:widowControl/>
              <w:jc w:val="center"/>
              <w:textAlignment w:val="center"/>
              <w:rPr>
                <w:kern w:val="0"/>
                <w:szCs w:val="21"/>
                <w:lang w:bidi="ar"/>
              </w:rPr>
            </w:pPr>
            <w:r>
              <w:rPr>
                <w:kern w:val="0"/>
                <w:szCs w:val="21"/>
                <w:lang w:bidi="ar"/>
              </w:rPr>
              <w:t>R</w:t>
            </w:r>
            <w:r>
              <w:rPr>
                <w:kern w:val="0"/>
                <w:szCs w:val="21"/>
                <w:vertAlign w:val="superscript"/>
                <w:lang w:bidi="ar"/>
              </w:rPr>
              <w:t>2</w:t>
            </w:r>
          </w:p>
        </w:tc>
        <w:tc>
          <w:tcPr>
            <w:tcW w:w="4280" w:type="dxa"/>
            <w:gridSpan w:val="4"/>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0.471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0" w:type="dxa"/>
            <w:gridSpan w:val="5"/>
            <w:tcBorders>
              <w:tl2br w:val="nil"/>
              <w:tr2bl w:val="nil"/>
            </w:tcBorders>
            <w:vAlign w:val="center"/>
          </w:tcPr>
          <w:p>
            <w:pPr>
              <w:widowControl/>
              <w:jc w:val="center"/>
              <w:textAlignment w:val="center"/>
              <w:rPr>
                <w:kern w:val="0"/>
                <w:szCs w:val="21"/>
                <w:lang w:bidi="ar"/>
              </w:rPr>
            </w:pPr>
            <w:r>
              <w:rPr>
                <w:kern w:val="0"/>
                <w:szCs w:val="21"/>
                <w:lang w:bidi="ar"/>
              </w:rPr>
              <w:t>F</w:t>
            </w:r>
          </w:p>
        </w:tc>
        <w:tc>
          <w:tcPr>
            <w:tcW w:w="4280" w:type="dxa"/>
            <w:gridSpan w:val="4"/>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48.266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0" w:type="dxa"/>
            <w:gridSpan w:val="5"/>
            <w:tcBorders>
              <w:tl2br w:val="nil"/>
              <w:tr2bl w:val="nil"/>
            </w:tcBorders>
            <w:vAlign w:val="center"/>
          </w:tcPr>
          <w:p>
            <w:pPr>
              <w:widowControl/>
              <w:jc w:val="center"/>
              <w:textAlignment w:val="center"/>
              <w:rPr>
                <w:kern w:val="0"/>
                <w:szCs w:val="21"/>
                <w:lang w:bidi="ar"/>
              </w:rPr>
            </w:pPr>
            <w:r>
              <w:rPr>
                <w:kern w:val="0"/>
                <w:szCs w:val="21"/>
                <w:lang w:bidi="ar"/>
              </w:rPr>
              <w:t>P</w:t>
            </w:r>
          </w:p>
        </w:tc>
        <w:tc>
          <w:tcPr>
            <w:tcW w:w="4280" w:type="dxa"/>
            <w:gridSpan w:val="4"/>
            <w:tcBorders>
              <w:tl2br w:val="nil"/>
              <w:tr2bl w:val="nil"/>
            </w:tcBorders>
            <w:vAlign w:val="center"/>
          </w:tcPr>
          <w:p>
            <w:pPr>
              <w:widowControl/>
              <w:jc w:val="center"/>
              <w:textAlignment w:val="center"/>
              <w:rPr>
                <w:color w:val="0000FF"/>
                <w:kern w:val="0"/>
                <w:szCs w:val="21"/>
                <w:lang w:bidi="ar"/>
              </w:rPr>
            </w:pPr>
            <w:r>
              <w:rPr>
                <w:color w:val="0000FF"/>
                <w:kern w:val="0"/>
                <w:szCs w:val="21"/>
                <w:lang w:bidi="ar"/>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gridSpan w:val="9"/>
            <w:tcBorders>
              <w:tl2br w:val="nil"/>
              <w:tr2bl w:val="nil"/>
            </w:tcBorders>
            <w:vAlign w:val="center"/>
          </w:tcPr>
          <w:p>
            <w:pPr>
              <w:widowControl/>
              <w:jc w:val="left"/>
              <w:textAlignment w:val="center"/>
              <w:rPr>
                <w:kern w:val="0"/>
                <w:szCs w:val="21"/>
                <w:lang w:bidi="ar"/>
              </w:rPr>
            </w:pPr>
            <w:r>
              <w:rPr>
                <w:kern w:val="0"/>
                <w:szCs w:val="21"/>
                <w:lang w:bidi="ar"/>
              </w:rPr>
              <w:t>因变量：空间语言表达</w:t>
            </w:r>
          </w:p>
        </w:tc>
      </w:tr>
    </w:tbl>
    <w:p>
      <w:pPr>
        <w:spacing w:line="360" w:lineRule="auto"/>
        <w:jc w:val="center"/>
        <w:rPr>
          <w:rFonts w:eastAsia="楷体"/>
        </w:rPr>
      </w:pPr>
      <w:r>
        <w:rPr>
          <w:rFonts w:eastAsia="楷体"/>
        </w:rPr>
        <w:t>注：*p&lt;0.05，**p&lt;0.01，***p&lt;0.001.</w:t>
      </w:r>
    </w:p>
    <w:p>
      <w:pPr>
        <w:autoSpaceDE w:val="0"/>
        <w:autoSpaceDN w:val="0"/>
        <w:adjustRightInd w:val="0"/>
        <w:spacing w:line="360" w:lineRule="auto"/>
        <w:ind w:firstLine="480" w:firstLineChars="200"/>
        <w:rPr>
          <w:sz w:val="24"/>
          <w:szCs w:val="24"/>
        </w:rPr>
      </w:pPr>
      <w:r>
        <w:rPr>
          <w:sz w:val="24"/>
          <w:szCs w:val="24"/>
        </w:rPr>
        <w:t>回归分析的结果支持了潜在空间语言环境、空间语言感知正向影响空间语言表达者这2个假设，进一步运用中介效应检验的方式验证其余2个假设。在控制班级类型这一变量的前提下，采用海耶斯</w:t>
      </w:r>
      <w:r>
        <w:rPr>
          <w:rFonts w:hint="eastAsia"/>
          <w:sz w:val="24"/>
          <w:szCs w:val="24"/>
        </w:rPr>
        <w:t>(</w:t>
      </w:r>
      <w:r>
        <w:rPr>
          <w:sz w:val="24"/>
          <w:szCs w:val="24"/>
        </w:rPr>
        <w:t>Hayes</w:t>
      </w:r>
      <w:r>
        <w:rPr>
          <w:rFonts w:hint="eastAsia"/>
          <w:sz w:val="24"/>
          <w:szCs w:val="24"/>
        </w:rPr>
        <w:t>)</w:t>
      </w:r>
      <w:r>
        <w:rPr>
          <w:sz w:val="24"/>
          <w:szCs w:val="24"/>
        </w:rPr>
        <w:t>编制的SPSS宏中的Model4</w:t>
      </w:r>
      <w:r>
        <w:rPr>
          <w:rFonts w:hint="eastAsia"/>
          <w:sz w:val="24"/>
          <w:szCs w:val="24"/>
        </w:rPr>
        <w:t>(</w:t>
      </w:r>
      <w:r>
        <w:rPr>
          <w:sz w:val="24"/>
          <w:szCs w:val="24"/>
        </w:rPr>
        <w:t>Model4为简单的中介模型</w:t>
      </w:r>
      <w:r>
        <w:rPr>
          <w:rFonts w:hint="eastAsia"/>
          <w:sz w:val="24"/>
          <w:szCs w:val="24"/>
        </w:rPr>
        <w:t>)</w:t>
      </w:r>
      <w:r>
        <w:rPr>
          <w:sz w:val="24"/>
          <w:szCs w:val="24"/>
          <w:vertAlign w:val="superscript"/>
        </w:rPr>
        <w:t>[38]</w:t>
      </w:r>
      <w:r>
        <w:rPr>
          <w:sz w:val="24"/>
          <w:szCs w:val="24"/>
        </w:rPr>
        <w:t>来检验中介路径的显著性，即潜在空间语言环境</w:t>
      </w:r>
      <w:r>
        <w:rPr>
          <w:rFonts w:hint="eastAsia"/>
          <w:sz w:val="24"/>
          <w:szCs w:val="24"/>
        </w:rPr>
        <w:t>(</w:t>
      </w:r>
      <w:r>
        <w:rPr>
          <w:sz w:val="24"/>
          <w:szCs w:val="24"/>
        </w:rPr>
        <w:t>自变量，X</w:t>
      </w:r>
      <w:r>
        <w:rPr>
          <w:rFonts w:hint="eastAsia"/>
          <w:sz w:val="24"/>
          <w:szCs w:val="24"/>
        </w:rPr>
        <w:t>)</w:t>
      </w:r>
      <w:r>
        <w:rPr>
          <w:sz w:val="24"/>
          <w:szCs w:val="24"/>
        </w:rPr>
        <w:t>通过空间语言感知</w:t>
      </w:r>
      <w:r>
        <w:rPr>
          <w:rFonts w:hint="eastAsia"/>
          <w:sz w:val="24"/>
          <w:szCs w:val="24"/>
        </w:rPr>
        <w:t>(</w:t>
      </w:r>
      <w:r>
        <w:rPr>
          <w:sz w:val="24"/>
          <w:szCs w:val="24"/>
        </w:rPr>
        <w:t>中介变量，M</w:t>
      </w:r>
      <w:r>
        <w:rPr>
          <w:rFonts w:hint="eastAsia"/>
          <w:sz w:val="24"/>
          <w:szCs w:val="24"/>
        </w:rPr>
        <w:t>)</w:t>
      </w:r>
      <w:r>
        <w:rPr>
          <w:sz w:val="24"/>
          <w:szCs w:val="24"/>
        </w:rPr>
        <w:t>到空间语言表达</w:t>
      </w:r>
      <w:r>
        <w:rPr>
          <w:rFonts w:hint="eastAsia"/>
          <w:sz w:val="24"/>
          <w:szCs w:val="24"/>
        </w:rPr>
        <w:t>(</w:t>
      </w:r>
      <w:r>
        <w:rPr>
          <w:sz w:val="24"/>
          <w:szCs w:val="24"/>
        </w:rPr>
        <w:t>因变量，Y</w:t>
      </w:r>
      <w:r>
        <w:rPr>
          <w:rFonts w:hint="eastAsia"/>
          <w:sz w:val="24"/>
          <w:szCs w:val="24"/>
        </w:rPr>
        <w:t>)</w:t>
      </w:r>
      <w:r>
        <w:rPr>
          <w:sz w:val="24"/>
          <w:szCs w:val="24"/>
        </w:rPr>
        <w:t>的间接效应</w:t>
      </w:r>
      <w:r>
        <w:rPr>
          <w:rFonts w:hint="eastAsia"/>
          <w:sz w:val="24"/>
          <w:szCs w:val="24"/>
        </w:rPr>
        <w:t>(</w:t>
      </w:r>
      <w:r>
        <w:rPr>
          <w:sz w:val="24"/>
          <w:szCs w:val="24"/>
        </w:rPr>
        <w:t>a*b</w:t>
      </w:r>
      <w:r>
        <w:rPr>
          <w:rFonts w:hint="eastAsia"/>
          <w:sz w:val="24"/>
          <w:szCs w:val="24"/>
        </w:rPr>
        <w:t>)</w:t>
      </w:r>
      <w:r>
        <w:rPr>
          <w:sz w:val="24"/>
          <w:szCs w:val="24"/>
        </w:rPr>
        <w:t>是否显著异于零，若间接效应显著异于零，则中介效应显著。现实中很多抽样并不服从正态分布，Bootstrap方法不需要假设抽样的正态分布,而是通过反复抽样来估计间接效应及其抽样分布,并据此分布特征来估计间接效应的置信区间</w:t>
      </w:r>
      <w:r>
        <w:rPr>
          <w:rFonts w:hint="eastAsia"/>
          <w:sz w:val="24"/>
          <w:szCs w:val="24"/>
        </w:rPr>
        <w:t>(</w:t>
      </w:r>
      <w:r>
        <w:rPr>
          <w:sz w:val="24"/>
          <w:szCs w:val="24"/>
        </w:rPr>
        <w:t>CI</w:t>
      </w:r>
      <w:r>
        <w:rPr>
          <w:rFonts w:hint="eastAsia"/>
          <w:sz w:val="24"/>
          <w:szCs w:val="24"/>
        </w:rPr>
        <w:t>)</w:t>
      </w:r>
      <w:r>
        <w:rPr>
          <w:sz w:val="24"/>
          <w:szCs w:val="24"/>
          <w:vertAlign w:val="superscript"/>
        </w:rPr>
        <w:t>[39]</w:t>
      </w:r>
      <w:r>
        <w:rPr>
          <w:sz w:val="24"/>
          <w:szCs w:val="24"/>
        </w:rPr>
        <w:t>，因此许多学者建议使用该方法。本研究将Bootstrap再抽样设定为5000次运行中介效应检验的宏。结果</w:t>
      </w:r>
      <w:r>
        <w:rPr>
          <w:rFonts w:hint="eastAsia"/>
          <w:sz w:val="24"/>
          <w:szCs w:val="24"/>
        </w:rPr>
        <w:t>(</w:t>
      </w:r>
      <w:r>
        <w:rPr>
          <w:sz w:val="24"/>
          <w:szCs w:val="24"/>
        </w:rPr>
        <w:t>见表</w:t>
      </w:r>
      <w:r>
        <w:rPr>
          <w:rFonts w:hint="eastAsia"/>
          <w:sz w:val="24"/>
          <w:szCs w:val="24"/>
        </w:rPr>
        <w:t>8)</w:t>
      </w:r>
      <w:r>
        <w:rPr>
          <w:sz w:val="24"/>
          <w:szCs w:val="24"/>
        </w:rPr>
        <w:t>表明，排除班级类型的混杂干扰后，潜在空间语言环境对空间语言表达的预测作用显著</w:t>
      </w:r>
      <w:r>
        <w:rPr>
          <w:rFonts w:hint="eastAsia"/>
          <w:sz w:val="24"/>
          <w:szCs w:val="24"/>
        </w:rPr>
        <w:t>(</w:t>
      </w:r>
      <w:r>
        <w:rPr>
          <w:color w:val="0000FF"/>
          <w:sz w:val="24"/>
          <w:szCs w:val="24"/>
        </w:rPr>
        <w:t>B=</w:t>
      </w:r>
      <w:r>
        <w:rPr>
          <w:color w:val="0000FF"/>
          <w:sz w:val="24"/>
          <w:szCs w:val="24"/>
          <w:lang w:bidi="ar"/>
        </w:rPr>
        <w:t>0.4136</w:t>
      </w:r>
      <w:r>
        <w:rPr>
          <w:color w:val="0000FF"/>
          <w:sz w:val="24"/>
          <w:szCs w:val="24"/>
        </w:rPr>
        <w:t>，t=</w:t>
      </w:r>
      <w:r>
        <w:rPr>
          <w:color w:val="0000FF"/>
          <w:sz w:val="24"/>
          <w:szCs w:val="24"/>
          <w:lang w:bidi="ar"/>
        </w:rPr>
        <w:t>12.6066</w:t>
      </w:r>
      <w:r>
        <w:rPr>
          <w:color w:val="0000FF"/>
          <w:sz w:val="24"/>
          <w:szCs w:val="24"/>
        </w:rPr>
        <w:t>，p＜0.001</w:t>
      </w:r>
      <w:r>
        <w:rPr>
          <w:rFonts w:hint="eastAsia"/>
          <w:sz w:val="24"/>
          <w:szCs w:val="24"/>
        </w:rPr>
        <w:t>)</w:t>
      </w:r>
      <w:r>
        <w:rPr>
          <w:sz w:val="24"/>
          <w:szCs w:val="24"/>
        </w:rPr>
        <w:t>，当放入中介变量后，潜在空间语言环境对空间语言表达的预测作用依然显著</w:t>
      </w:r>
      <w:r>
        <w:rPr>
          <w:rFonts w:hint="eastAsia"/>
          <w:sz w:val="24"/>
          <w:szCs w:val="24"/>
        </w:rPr>
        <w:t>(</w:t>
      </w:r>
      <w:r>
        <w:rPr>
          <w:color w:val="0000FF"/>
          <w:sz w:val="24"/>
          <w:szCs w:val="24"/>
        </w:rPr>
        <w:t>B=</w:t>
      </w:r>
      <w:r>
        <w:rPr>
          <w:color w:val="0000FF"/>
          <w:sz w:val="24"/>
          <w:szCs w:val="24"/>
          <w:lang w:bidi="ar"/>
        </w:rPr>
        <w:t>0.4649</w:t>
      </w:r>
      <w:r>
        <w:rPr>
          <w:color w:val="0000FF"/>
          <w:sz w:val="24"/>
          <w:szCs w:val="24"/>
        </w:rPr>
        <w:t>，t=</w:t>
      </w:r>
      <w:r>
        <w:rPr>
          <w:color w:val="0000FF"/>
          <w:sz w:val="24"/>
          <w:szCs w:val="24"/>
          <w:lang w:bidi="ar"/>
        </w:rPr>
        <w:t>9.8988</w:t>
      </w:r>
      <w:r>
        <w:rPr>
          <w:color w:val="0000FF"/>
          <w:sz w:val="24"/>
          <w:szCs w:val="24"/>
        </w:rPr>
        <w:t>，p＜0.001</w:t>
      </w:r>
      <w:r>
        <w:rPr>
          <w:rFonts w:hint="eastAsia"/>
          <w:sz w:val="24"/>
          <w:szCs w:val="24"/>
        </w:rPr>
        <w:t>)</w:t>
      </w:r>
      <w:r>
        <w:rPr>
          <w:sz w:val="24"/>
          <w:szCs w:val="24"/>
        </w:rPr>
        <w:t>。此外，潜在空间语言环境对空间语言表达的直接效应</w:t>
      </w:r>
      <w:r>
        <w:rPr>
          <w:rFonts w:hint="eastAsia"/>
          <w:color w:val="0000FF"/>
          <w:sz w:val="24"/>
          <w:szCs w:val="24"/>
        </w:rPr>
        <w:t>(</w:t>
      </w:r>
      <w:r>
        <w:rPr>
          <w:color w:val="0000FF"/>
          <w:sz w:val="24"/>
          <w:szCs w:val="24"/>
        </w:rPr>
        <w:t>0.4136</w:t>
      </w:r>
      <w:r>
        <w:rPr>
          <w:rFonts w:hint="eastAsia"/>
          <w:color w:val="0000FF"/>
          <w:sz w:val="24"/>
          <w:szCs w:val="24"/>
        </w:rPr>
        <w:t>)</w:t>
      </w:r>
      <w:r>
        <w:rPr>
          <w:sz w:val="24"/>
          <w:szCs w:val="24"/>
        </w:rPr>
        <w:t>及空间语言感知的中介效应</w:t>
      </w:r>
      <w:r>
        <w:rPr>
          <w:rFonts w:hint="eastAsia"/>
          <w:color w:val="0000FF"/>
          <w:sz w:val="24"/>
          <w:szCs w:val="24"/>
        </w:rPr>
        <w:t>(</w:t>
      </w:r>
      <w:r>
        <w:rPr>
          <w:color w:val="0000FF"/>
          <w:sz w:val="24"/>
          <w:szCs w:val="24"/>
        </w:rPr>
        <w:t>0.0512</w:t>
      </w:r>
      <w:r>
        <w:rPr>
          <w:rFonts w:hint="eastAsia"/>
          <w:color w:val="0000FF"/>
          <w:sz w:val="24"/>
          <w:szCs w:val="24"/>
        </w:rPr>
        <w:t>)</w:t>
      </w:r>
      <w:r>
        <w:rPr>
          <w:sz w:val="24"/>
          <w:szCs w:val="24"/>
        </w:rPr>
        <w:t>的bootstrap95%置信区间</w:t>
      </w:r>
      <w:r>
        <w:rPr>
          <w:rFonts w:hint="eastAsia"/>
          <w:color w:val="0000FF"/>
          <w:sz w:val="24"/>
          <w:szCs w:val="24"/>
        </w:rPr>
        <w:t>(</w:t>
      </w:r>
      <w:r>
        <w:rPr>
          <w:color w:val="0000FF"/>
          <w:kern w:val="0"/>
          <w:sz w:val="24"/>
          <w:szCs w:val="24"/>
          <w:lang w:bidi="ar"/>
        </w:rPr>
        <w:t>0.009,0.1025</w:t>
      </w:r>
      <w:r>
        <w:rPr>
          <w:rFonts w:hint="eastAsia"/>
          <w:color w:val="0000FF"/>
          <w:sz w:val="24"/>
          <w:szCs w:val="24"/>
        </w:rPr>
        <w:t>)</w:t>
      </w:r>
      <w:r>
        <w:rPr>
          <w:sz w:val="24"/>
          <w:szCs w:val="24"/>
        </w:rPr>
        <w:t>的上下限</w:t>
      </w:r>
      <w:r>
        <w:rPr>
          <w:color w:val="0000FF"/>
          <w:sz w:val="24"/>
          <w:szCs w:val="24"/>
        </w:rPr>
        <w:t>不包含0</w:t>
      </w:r>
      <w:r>
        <w:rPr>
          <w:rFonts w:hint="eastAsia"/>
          <w:sz w:val="24"/>
          <w:szCs w:val="24"/>
        </w:rPr>
        <w:t>(</w:t>
      </w:r>
      <w:r>
        <w:rPr>
          <w:sz w:val="24"/>
          <w:szCs w:val="24"/>
        </w:rPr>
        <w:t>见表</w:t>
      </w:r>
      <w:r>
        <w:rPr>
          <w:rFonts w:hint="eastAsia"/>
          <w:sz w:val="24"/>
          <w:szCs w:val="24"/>
        </w:rPr>
        <w:t>7)</w:t>
      </w:r>
      <w:r>
        <w:rPr>
          <w:sz w:val="24"/>
          <w:szCs w:val="24"/>
        </w:rPr>
        <w:t>，因此认为中介效应的影响具有统计学意义，其中中介效应占总效应</w:t>
      </w:r>
      <w:r>
        <w:rPr>
          <w:rFonts w:hint="eastAsia"/>
          <w:color w:val="0000FF"/>
          <w:sz w:val="24"/>
          <w:szCs w:val="24"/>
        </w:rPr>
        <w:t>(</w:t>
      </w:r>
      <w:r>
        <w:rPr>
          <w:color w:val="0000FF"/>
          <w:sz w:val="24"/>
          <w:szCs w:val="24"/>
        </w:rPr>
        <w:t>0.4649</w:t>
      </w:r>
      <w:r>
        <w:rPr>
          <w:rFonts w:hint="eastAsia"/>
          <w:color w:val="0000FF"/>
          <w:sz w:val="24"/>
          <w:szCs w:val="24"/>
        </w:rPr>
        <w:t>)</w:t>
      </w:r>
      <w:r>
        <w:rPr>
          <w:sz w:val="24"/>
          <w:szCs w:val="24"/>
        </w:rPr>
        <w:t>的</w:t>
      </w:r>
      <w:r>
        <w:rPr>
          <w:color w:val="0000FF"/>
          <w:kern w:val="0"/>
          <w:sz w:val="24"/>
          <w:szCs w:val="24"/>
          <w:lang w:bidi="ar"/>
        </w:rPr>
        <w:t>11.01%</w:t>
      </w:r>
      <w:r>
        <w:rPr>
          <w:sz w:val="24"/>
          <w:szCs w:val="24"/>
          <w:lang w:bidi="ar"/>
        </w:rPr>
        <w:t>，同时</w:t>
      </w:r>
      <w:r>
        <w:rPr>
          <w:sz w:val="24"/>
          <w:szCs w:val="24"/>
        </w:rPr>
        <w:t>得到中介效应链式图</w:t>
      </w:r>
      <w:r>
        <w:rPr>
          <w:rFonts w:hint="eastAsia"/>
          <w:sz w:val="24"/>
          <w:szCs w:val="24"/>
        </w:rPr>
        <w:t>(</w:t>
      </w:r>
      <w:r>
        <w:rPr>
          <w:sz w:val="24"/>
          <w:szCs w:val="24"/>
        </w:rPr>
        <w:t>如图</w:t>
      </w:r>
      <w:r>
        <w:rPr>
          <w:rFonts w:hint="eastAsia"/>
          <w:sz w:val="24"/>
          <w:szCs w:val="24"/>
        </w:rPr>
        <w:t>3)</w:t>
      </w:r>
      <w:r>
        <w:rPr>
          <w:sz w:val="24"/>
          <w:szCs w:val="24"/>
        </w:rPr>
        <w:t>。基于前文偏相关分析和回归分析的结果，加以中介效应的结果，共同佐证了四个假设均显著成立。</w:t>
      </w:r>
    </w:p>
    <w:p>
      <w:pPr>
        <w:widowControl/>
        <w:jc w:val="left"/>
        <w:rPr>
          <w:b/>
          <w:bCs/>
          <w:szCs w:val="21"/>
        </w:rPr>
      </w:pPr>
      <w:r>
        <w:rPr>
          <w:b/>
          <w:bCs/>
          <w:szCs w:val="21"/>
        </w:rPr>
        <w:br w:type="page"/>
      </w:r>
    </w:p>
    <w:p>
      <w:pPr>
        <w:spacing w:line="360" w:lineRule="auto"/>
        <w:jc w:val="center"/>
        <w:rPr>
          <w:b/>
          <w:bCs/>
          <w:szCs w:val="21"/>
        </w:rPr>
      </w:pPr>
      <w:r>
        <w:rPr>
          <w:b/>
          <w:bCs/>
          <w:szCs w:val="21"/>
        </w:rPr>
        <w:t>表</w:t>
      </w:r>
      <w:r>
        <w:rPr>
          <w:rFonts w:hint="eastAsia"/>
          <w:b/>
          <w:bCs/>
          <w:szCs w:val="21"/>
        </w:rPr>
        <w:t>7</w:t>
      </w:r>
      <w:r>
        <w:rPr>
          <w:b/>
          <w:bCs/>
          <w:szCs w:val="21"/>
        </w:rPr>
        <w:t xml:space="preserve"> 中介效应的检验结果</w:t>
      </w:r>
    </w:p>
    <w:p>
      <w:pPr>
        <w:pStyle w:val="2"/>
        <w:spacing w:line="360" w:lineRule="auto"/>
        <w:jc w:val="center"/>
        <w:rPr>
          <w:b/>
          <w:bCs/>
        </w:rPr>
      </w:pPr>
      <w:r>
        <w:rPr>
          <w:b/>
          <w:bCs/>
          <w:szCs w:val="21"/>
        </w:rPr>
        <w:t>Tab.</w:t>
      </w:r>
      <w:r>
        <w:rPr>
          <w:rFonts w:hint="eastAsia"/>
          <w:b/>
          <w:bCs/>
          <w:szCs w:val="21"/>
        </w:rPr>
        <w:t>7</w:t>
      </w:r>
      <w:r>
        <w:rPr>
          <w:b/>
          <w:bCs/>
          <w:szCs w:val="21"/>
        </w:rPr>
        <w:t xml:space="preserve"> Test results of mediation effect</w:t>
      </w:r>
    </w:p>
    <w:tbl>
      <w:tblPr>
        <w:tblStyle w:val="11"/>
        <w:tblW w:w="5000" w:type="pct"/>
        <w:jc w:val="center"/>
        <w:tblLayout w:type="autofit"/>
        <w:tblCellMar>
          <w:top w:w="0" w:type="dxa"/>
          <w:left w:w="0" w:type="dxa"/>
          <w:bottom w:w="0" w:type="dxa"/>
          <w:right w:w="0" w:type="dxa"/>
        </w:tblCellMar>
      </w:tblPr>
      <w:tblGrid>
        <w:gridCol w:w="2392"/>
        <w:gridCol w:w="1128"/>
        <w:gridCol w:w="965"/>
        <w:gridCol w:w="1291"/>
        <w:gridCol w:w="1098"/>
        <w:gridCol w:w="1050"/>
        <w:gridCol w:w="940"/>
      </w:tblGrid>
      <w:tr>
        <w:tblPrEx>
          <w:tblCellMar>
            <w:top w:w="0" w:type="dxa"/>
            <w:left w:w="0" w:type="dxa"/>
            <w:bottom w:w="0" w:type="dxa"/>
            <w:right w:w="0" w:type="dxa"/>
          </w:tblCellMar>
        </w:tblPrEx>
        <w:trPr>
          <w:trHeight w:val="324" w:hRule="atLeast"/>
          <w:jc w:val="center"/>
        </w:trPr>
        <w:tc>
          <w:tcPr>
            <w:tcW w:w="1349" w:type="pct"/>
            <w:vMerge w:val="restart"/>
            <w:tcBorders>
              <w:top w:val="single" w:color="000000" w:sz="12" w:space="0"/>
              <w:left w:val="nil"/>
              <w:right w:val="nil"/>
            </w:tcBorders>
            <w:noWrap/>
            <w:tcMar>
              <w:top w:w="10" w:type="dxa"/>
              <w:left w:w="10" w:type="dxa"/>
              <w:right w:w="10" w:type="dxa"/>
            </w:tcMar>
            <w:vAlign w:val="center"/>
          </w:tcPr>
          <w:p>
            <w:pPr>
              <w:widowControl/>
              <w:jc w:val="center"/>
              <w:textAlignment w:val="center"/>
              <w:rPr>
                <w:kern w:val="0"/>
                <w:szCs w:val="21"/>
                <w:lang w:bidi="ar"/>
              </w:rPr>
            </w:pPr>
          </w:p>
        </w:tc>
        <w:tc>
          <w:tcPr>
            <w:tcW w:w="1180" w:type="pct"/>
            <w:gridSpan w:val="2"/>
            <w:tcBorders>
              <w:top w:val="single" w:color="000000" w:sz="12"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rFonts w:hint="eastAsia"/>
                <w:kern w:val="0"/>
                <w:szCs w:val="21"/>
                <w:lang w:bidi="ar"/>
              </w:rPr>
              <w:t>(</w:t>
            </w:r>
            <w:r>
              <w:rPr>
                <w:kern w:val="0"/>
                <w:szCs w:val="21"/>
                <w:lang w:bidi="ar"/>
              </w:rPr>
              <w:t>Y</w:t>
            </w:r>
            <w:r>
              <w:rPr>
                <w:rFonts w:hint="eastAsia"/>
                <w:kern w:val="0"/>
                <w:szCs w:val="21"/>
                <w:lang w:bidi="ar"/>
              </w:rPr>
              <w:t>)</w:t>
            </w:r>
            <w:r>
              <w:rPr>
                <w:kern w:val="0"/>
                <w:szCs w:val="21"/>
                <w:lang w:bidi="ar"/>
              </w:rPr>
              <w:t>空间语言表达</w:t>
            </w:r>
          </w:p>
        </w:tc>
        <w:tc>
          <w:tcPr>
            <w:tcW w:w="1347" w:type="pct"/>
            <w:gridSpan w:val="2"/>
            <w:tcBorders>
              <w:top w:val="single" w:color="000000" w:sz="12"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rFonts w:hint="eastAsia"/>
                <w:kern w:val="0"/>
                <w:szCs w:val="21"/>
                <w:lang w:bidi="ar"/>
              </w:rPr>
              <w:t>(</w:t>
            </w:r>
            <w:r>
              <w:rPr>
                <w:kern w:val="0"/>
                <w:szCs w:val="21"/>
                <w:lang w:bidi="ar"/>
              </w:rPr>
              <w:t>Y</w:t>
            </w:r>
            <w:r>
              <w:rPr>
                <w:rFonts w:hint="eastAsia"/>
                <w:kern w:val="0"/>
                <w:szCs w:val="21"/>
                <w:lang w:bidi="ar"/>
              </w:rPr>
              <w:t>)</w:t>
            </w:r>
            <w:r>
              <w:rPr>
                <w:kern w:val="0"/>
                <w:szCs w:val="21"/>
                <w:lang w:bidi="ar"/>
              </w:rPr>
              <w:t>空间语言表达</w:t>
            </w:r>
          </w:p>
        </w:tc>
        <w:tc>
          <w:tcPr>
            <w:tcW w:w="1122" w:type="pct"/>
            <w:gridSpan w:val="2"/>
            <w:tcBorders>
              <w:top w:val="single" w:color="000000" w:sz="12"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rFonts w:hint="eastAsia"/>
                <w:kern w:val="0"/>
                <w:szCs w:val="21"/>
                <w:lang w:bidi="ar"/>
              </w:rPr>
              <w:t>(</w:t>
            </w:r>
            <w:r>
              <w:rPr>
                <w:kern w:val="0"/>
                <w:szCs w:val="21"/>
                <w:lang w:bidi="ar"/>
              </w:rPr>
              <w:t>M</w:t>
            </w:r>
            <w:r>
              <w:rPr>
                <w:rFonts w:hint="eastAsia"/>
                <w:kern w:val="0"/>
                <w:szCs w:val="21"/>
                <w:lang w:bidi="ar"/>
              </w:rPr>
              <w:t>)</w:t>
            </w:r>
            <w:r>
              <w:rPr>
                <w:kern w:val="0"/>
                <w:szCs w:val="21"/>
                <w:lang w:bidi="ar"/>
              </w:rPr>
              <w:t>空间语言感知</w:t>
            </w:r>
          </w:p>
        </w:tc>
      </w:tr>
      <w:tr>
        <w:tblPrEx>
          <w:tblCellMar>
            <w:top w:w="0" w:type="dxa"/>
            <w:left w:w="0" w:type="dxa"/>
            <w:bottom w:w="0" w:type="dxa"/>
            <w:right w:w="0" w:type="dxa"/>
          </w:tblCellMar>
        </w:tblPrEx>
        <w:trPr>
          <w:trHeight w:val="246" w:hRule="atLeast"/>
          <w:jc w:val="center"/>
        </w:trPr>
        <w:tc>
          <w:tcPr>
            <w:tcW w:w="1349" w:type="pct"/>
            <w:vMerge w:val="continue"/>
            <w:tcBorders>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p>
        </w:tc>
        <w:tc>
          <w:tcPr>
            <w:tcW w:w="636" w:type="pct"/>
            <w:tcBorders>
              <w:top w:val="single" w:color="auto" w:sz="4"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t</w:t>
            </w:r>
          </w:p>
        </w:tc>
        <w:tc>
          <w:tcPr>
            <w:tcW w:w="544" w:type="pct"/>
            <w:tcBorders>
              <w:top w:val="single" w:color="auto" w:sz="4"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p</w:t>
            </w:r>
          </w:p>
        </w:tc>
        <w:tc>
          <w:tcPr>
            <w:tcW w:w="728" w:type="pct"/>
            <w:tcBorders>
              <w:top w:val="single" w:color="auto" w:sz="4"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t</w:t>
            </w:r>
          </w:p>
        </w:tc>
        <w:tc>
          <w:tcPr>
            <w:tcW w:w="619" w:type="pct"/>
            <w:tcBorders>
              <w:top w:val="single" w:color="auto" w:sz="4"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p</w:t>
            </w:r>
          </w:p>
        </w:tc>
        <w:tc>
          <w:tcPr>
            <w:tcW w:w="592" w:type="pct"/>
            <w:tcBorders>
              <w:top w:val="single" w:color="auto" w:sz="4"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t</w:t>
            </w:r>
          </w:p>
        </w:tc>
        <w:tc>
          <w:tcPr>
            <w:tcW w:w="530" w:type="pct"/>
            <w:tcBorders>
              <w:top w:val="single" w:color="auto" w:sz="4" w:space="0"/>
              <w:left w:val="nil"/>
              <w:bottom w:val="single" w:color="auto" w:sz="4"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p</w:t>
            </w:r>
          </w:p>
        </w:tc>
      </w:tr>
      <w:tr>
        <w:tblPrEx>
          <w:tblCellMar>
            <w:top w:w="0" w:type="dxa"/>
            <w:left w:w="0" w:type="dxa"/>
            <w:bottom w:w="0" w:type="dxa"/>
            <w:right w:w="0" w:type="dxa"/>
          </w:tblCellMar>
        </w:tblPrEx>
        <w:trPr>
          <w:trHeight w:val="246" w:hRule="atLeast"/>
          <w:jc w:val="center"/>
        </w:trPr>
        <w:tc>
          <w:tcPr>
            <w:tcW w:w="1349"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物生地班</w:t>
            </w:r>
          </w:p>
        </w:tc>
        <w:tc>
          <w:tcPr>
            <w:tcW w:w="636"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1.9973</w:t>
            </w:r>
          </w:p>
        </w:tc>
        <w:tc>
          <w:tcPr>
            <w:tcW w:w="544"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0.047</w:t>
            </w:r>
          </w:p>
        </w:tc>
        <w:tc>
          <w:tcPr>
            <w:tcW w:w="728"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2.2224</w:t>
            </w:r>
          </w:p>
        </w:tc>
        <w:tc>
          <w:tcPr>
            <w:tcW w:w="619"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0.0273</w:t>
            </w:r>
          </w:p>
        </w:tc>
        <w:tc>
          <w:tcPr>
            <w:tcW w:w="592"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1.4295</w:t>
            </w:r>
          </w:p>
        </w:tc>
        <w:tc>
          <w:tcPr>
            <w:tcW w:w="530" w:type="pct"/>
            <w:tcBorders>
              <w:top w:val="single" w:color="auto" w:sz="4" w:space="0"/>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0.1543</w:t>
            </w:r>
          </w:p>
        </w:tc>
      </w:tr>
      <w:tr>
        <w:tblPrEx>
          <w:tblCellMar>
            <w:top w:w="0" w:type="dxa"/>
            <w:left w:w="0" w:type="dxa"/>
            <w:bottom w:w="0" w:type="dxa"/>
            <w:right w:w="0" w:type="dxa"/>
          </w:tblCellMar>
        </w:tblPrEx>
        <w:trPr>
          <w:trHeight w:val="246" w:hRule="atLeast"/>
          <w:jc w:val="center"/>
        </w:trPr>
        <w:tc>
          <w:tcPr>
            <w:tcW w:w="1349" w:type="pct"/>
            <w:tcBorders>
              <w:top w:val="nil"/>
              <w:left w:val="nil"/>
              <w:bottom w:val="nil"/>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史生地班</w:t>
            </w:r>
          </w:p>
        </w:tc>
        <w:tc>
          <w:tcPr>
            <w:tcW w:w="636"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-3.2615</w:t>
            </w:r>
          </w:p>
        </w:tc>
        <w:tc>
          <w:tcPr>
            <w:tcW w:w="544"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0.0013</w:t>
            </w:r>
          </w:p>
        </w:tc>
        <w:tc>
          <w:tcPr>
            <w:tcW w:w="728"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-3.0752</w:t>
            </w:r>
          </w:p>
        </w:tc>
        <w:tc>
          <w:tcPr>
            <w:tcW w:w="619"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0.0024</w:t>
            </w:r>
          </w:p>
        </w:tc>
        <w:tc>
          <w:tcPr>
            <w:tcW w:w="592"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0.9175</w:t>
            </w:r>
          </w:p>
        </w:tc>
        <w:tc>
          <w:tcPr>
            <w:tcW w:w="530"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0.3599</w:t>
            </w:r>
          </w:p>
        </w:tc>
      </w:tr>
      <w:tr>
        <w:tblPrEx>
          <w:tblCellMar>
            <w:top w:w="0" w:type="dxa"/>
            <w:left w:w="0" w:type="dxa"/>
            <w:bottom w:w="0" w:type="dxa"/>
            <w:right w:w="0" w:type="dxa"/>
          </w:tblCellMar>
        </w:tblPrEx>
        <w:trPr>
          <w:trHeight w:val="246" w:hRule="atLeast"/>
          <w:jc w:val="center"/>
        </w:trPr>
        <w:tc>
          <w:tcPr>
            <w:tcW w:w="1349" w:type="pct"/>
            <w:tcBorders>
              <w:top w:val="nil"/>
              <w:left w:val="nil"/>
              <w:bottom w:val="nil"/>
              <w:right w:val="nil"/>
            </w:tcBorders>
            <w:noWrap/>
            <w:tcMar>
              <w:top w:w="10" w:type="dxa"/>
              <w:left w:w="10" w:type="dxa"/>
              <w:right w:w="10" w:type="dxa"/>
            </w:tcMar>
            <w:vAlign w:val="center"/>
          </w:tcPr>
          <w:p>
            <w:pPr>
              <w:widowControl/>
              <w:jc w:val="center"/>
              <w:textAlignment w:val="center"/>
              <w:rPr>
                <w:kern w:val="0"/>
                <w:szCs w:val="21"/>
                <w:lang w:bidi="ar"/>
              </w:rPr>
            </w:pPr>
            <w:r>
              <w:rPr>
                <w:rFonts w:hint="eastAsia"/>
                <w:kern w:val="0"/>
                <w:szCs w:val="21"/>
                <w:lang w:bidi="ar"/>
              </w:rPr>
              <w:t>(</w:t>
            </w:r>
            <w:r>
              <w:rPr>
                <w:kern w:val="0"/>
                <w:szCs w:val="21"/>
                <w:lang w:bidi="ar"/>
              </w:rPr>
              <w:t>X</w:t>
            </w:r>
            <w:r>
              <w:rPr>
                <w:rFonts w:hint="eastAsia"/>
                <w:kern w:val="0"/>
                <w:szCs w:val="21"/>
                <w:lang w:bidi="ar"/>
              </w:rPr>
              <w:t>)</w:t>
            </w:r>
            <w:r>
              <w:rPr>
                <w:kern w:val="0"/>
                <w:szCs w:val="21"/>
                <w:lang w:bidi="ar"/>
              </w:rPr>
              <w:t>潜在空间语言环境</w:t>
            </w:r>
          </w:p>
        </w:tc>
        <w:tc>
          <w:tcPr>
            <w:tcW w:w="636"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9.8988</w:t>
            </w:r>
          </w:p>
        </w:tc>
        <w:tc>
          <w:tcPr>
            <w:tcW w:w="544"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w:t>
            </w:r>
          </w:p>
        </w:tc>
        <w:tc>
          <w:tcPr>
            <w:tcW w:w="728"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12.6066</w:t>
            </w:r>
          </w:p>
        </w:tc>
        <w:tc>
          <w:tcPr>
            <w:tcW w:w="619"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w:t>
            </w:r>
          </w:p>
        </w:tc>
        <w:tc>
          <w:tcPr>
            <w:tcW w:w="592"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8.2889</w:t>
            </w:r>
          </w:p>
        </w:tc>
        <w:tc>
          <w:tcPr>
            <w:tcW w:w="530"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w:t>
            </w:r>
          </w:p>
        </w:tc>
      </w:tr>
      <w:tr>
        <w:tblPrEx>
          <w:tblCellMar>
            <w:top w:w="0" w:type="dxa"/>
            <w:left w:w="0" w:type="dxa"/>
            <w:bottom w:w="0" w:type="dxa"/>
            <w:right w:w="0" w:type="dxa"/>
          </w:tblCellMar>
        </w:tblPrEx>
        <w:trPr>
          <w:trHeight w:val="246" w:hRule="atLeast"/>
          <w:jc w:val="center"/>
        </w:trPr>
        <w:tc>
          <w:tcPr>
            <w:tcW w:w="1349" w:type="pct"/>
            <w:tcBorders>
              <w:top w:val="nil"/>
              <w:left w:val="nil"/>
              <w:bottom w:val="nil"/>
              <w:right w:val="nil"/>
            </w:tcBorders>
            <w:noWrap/>
            <w:tcMar>
              <w:top w:w="10" w:type="dxa"/>
              <w:left w:w="10" w:type="dxa"/>
              <w:right w:w="10" w:type="dxa"/>
            </w:tcMar>
            <w:vAlign w:val="center"/>
          </w:tcPr>
          <w:p>
            <w:pPr>
              <w:widowControl/>
              <w:jc w:val="center"/>
              <w:textAlignment w:val="center"/>
              <w:rPr>
                <w:kern w:val="0"/>
                <w:szCs w:val="21"/>
                <w:lang w:bidi="ar"/>
              </w:rPr>
            </w:pPr>
            <w:r>
              <w:rPr>
                <w:rFonts w:hint="eastAsia"/>
                <w:kern w:val="0"/>
                <w:szCs w:val="21"/>
                <w:lang w:bidi="ar"/>
              </w:rPr>
              <w:t>(</w:t>
            </w:r>
            <w:r>
              <w:rPr>
                <w:kern w:val="0"/>
                <w:szCs w:val="21"/>
                <w:lang w:bidi="ar"/>
              </w:rPr>
              <w:t>M</w:t>
            </w:r>
            <w:r>
              <w:rPr>
                <w:rFonts w:hint="eastAsia"/>
                <w:kern w:val="0"/>
                <w:szCs w:val="21"/>
                <w:lang w:bidi="ar"/>
              </w:rPr>
              <w:t>)</w:t>
            </w:r>
            <w:r>
              <w:rPr>
                <w:kern w:val="0"/>
                <w:szCs w:val="21"/>
                <w:lang w:bidi="ar"/>
              </w:rPr>
              <w:t>空间语言感知</w:t>
            </w:r>
          </w:p>
        </w:tc>
        <w:tc>
          <w:tcPr>
            <w:tcW w:w="636"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2.5048</w:t>
            </w:r>
          </w:p>
        </w:tc>
        <w:tc>
          <w:tcPr>
            <w:tcW w:w="544" w:type="pct"/>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0.013</w:t>
            </w:r>
          </w:p>
        </w:tc>
        <w:tc>
          <w:tcPr>
            <w:tcW w:w="728" w:type="pct"/>
            <w:tcBorders>
              <w:top w:val="nil"/>
              <w:left w:val="nil"/>
              <w:bottom w:val="nil"/>
              <w:right w:val="nil"/>
            </w:tcBorders>
            <w:noWrap/>
            <w:tcMar>
              <w:top w:w="10" w:type="dxa"/>
              <w:left w:w="10" w:type="dxa"/>
              <w:right w:w="10" w:type="dxa"/>
            </w:tcMar>
            <w:vAlign w:val="center"/>
          </w:tcPr>
          <w:p>
            <w:pPr>
              <w:jc w:val="center"/>
              <w:rPr>
                <w:color w:val="0000FF"/>
                <w:kern w:val="0"/>
                <w:szCs w:val="21"/>
                <w:lang w:bidi="ar"/>
              </w:rPr>
            </w:pPr>
          </w:p>
        </w:tc>
        <w:tc>
          <w:tcPr>
            <w:tcW w:w="619" w:type="pct"/>
            <w:tcBorders>
              <w:top w:val="nil"/>
              <w:left w:val="nil"/>
              <w:bottom w:val="nil"/>
              <w:right w:val="nil"/>
            </w:tcBorders>
            <w:noWrap/>
            <w:tcMar>
              <w:top w:w="10" w:type="dxa"/>
              <w:left w:w="10" w:type="dxa"/>
              <w:right w:w="10" w:type="dxa"/>
            </w:tcMar>
            <w:vAlign w:val="center"/>
          </w:tcPr>
          <w:p>
            <w:pPr>
              <w:jc w:val="center"/>
              <w:rPr>
                <w:color w:val="0000FF"/>
                <w:kern w:val="0"/>
                <w:szCs w:val="21"/>
                <w:lang w:bidi="ar"/>
              </w:rPr>
            </w:pPr>
          </w:p>
        </w:tc>
        <w:tc>
          <w:tcPr>
            <w:tcW w:w="592" w:type="pct"/>
            <w:tcBorders>
              <w:top w:val="nil"/>
              <w:left w:val="nil"/>
              <w:bottom w:val="nil"/>
              <w:right w:val="nil"/>
            </w:tcBorders>
            <w:noWrap/>
            <w:tcMar>
              <w:top w:w="10" w:type="dxa"/>
              <w:left w:w="10" w:type="dxa"/>
              <w:right w:w="10" w:type="dxa"/>
            </w:tcMar>
            <w:vAlign w:val="center"/>
          </w:tcPr>
          <w:p>
            <w:pPr>
              <w:jc w:val="center"/>
              <w:rPr>
                <w:color w:val="0000FF"/>
                <w:kern w:val="0"/>
                <w:szCs w:val="21"/>
                <w:lang w:bidi="ar"/>
              </w:rPr>
            </w:pPr>
          </w:p>
        </w:tc>
        <w:tc>
          <w:tcPr>
            <w:tcW w:w="530" w:type="pct"/>
            <w:tcBorders>
              <w:top w:val="nil"/>
              <w:left w:val="nil"/>
              <w:bottom w:val="nil"/>
              <w:right w:val="nil"/>
            </w:tcBorders>
            <w:noWrap/>
            <w:tcMar>
              <w:top w:w="10" w:type="dxa"/>
              <w:left w:w="10" w:type="dxa"/>
              <w:right w:w="10" w:type="dxa"/>
            </w:tcMar>
            <w:vAlign w:val="center"/>
          </w:tcPr>
          <w:p>
            <w:pPr>
              <w:jc w:val="center"/>
              <w:rPr>
                <w:color w:val="0000FF"/>
                <w:kern w:val="0"/>
                <w:szCs w:val="21"/>
                <w:lang w:bidi="ar"/>
              </w:rPr>
            </w:pPr>
          </w:p>
        </w:tc>
      </w:tr>
      <w:tr>
        <w:tblPrEx>
          <w:tblCellMar>
            <w:top w:w="0" w:type="dxa"/>
            <w:left w:w="0" w:type="dxa"/>
            <w:bottom w:w="0" w:type="dxa"/>
            <w:right w:w="0" w:type="dxa"/>
          </w:tblCellMar>
        </w:tblPrEx>
        <w:trPr>
          <w:trHeight w:val="246" w:hRule="atLeast"/>
          <w:jc w:val="center"/>
        </w:trPr>
        <w:tc>
          <w:tcPr>
            <w:tcW w:w="1349" w:type="pct"/>
            <w:tcBorders>
              <w:top w:val="nil"/>
              <w:left w:val="nil"/>
              <w:bottom w:val="nil"/>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R</w:t>
            </w:r>
            <w:r>
              <w:rPr>
                <w:kern w:val="0"/>
                <w:szCs w:val="21"/>
                <w:vertAlign w:val="superscript"/>
                <w:lang w:bidi="ar"/>
              </w:rPr>
              <w:t>2</w:t>
            </w:r>
          </w:p>
        </w:tc>
        <w:tc>
          <w:tcPr>
            <w:tcW w:w="1180" w:type="pct"/>
            <w:gridSpan w:val="2"/>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0.4708</w:t>
            </w:r>
          </w:p>
        </w:tc>
        <w:tc>
          <w:tcPr>
            <w:tcW w:w="1347" w:type="pct"/>
            <w:gridSpan w:val="2"/>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0.4555</w:t>
            </w:r>
          </w:p>
        </w:tc>
        <w:tc>
          <w:tcPr>
            <w:tcW w:w="1122" w:type="pct"/>
            <w:gridSpan w:val="2"/>
            <w:tcBorders>
              <w:top w:val="nil"/>
              <w:left w:val="nil"/>
              <w:bottom w:val="nil"/>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0.2499</w:t>
            </w:r>
          </w:p>
        </w:tc>
      </w:tr>
      <w:tr>
        <w:tblPrEx>
          <w:tblCellMar>
            <w:top w:w="0" w:type="dxa"/>
            <w:left w:w="0" w:type="dxa"/>
            <w:bottom w:w="0" w:type="dxa"/>
            <w:right w:w="0" w:type="dxa"/>
          </w:tblCellMar>
        </w:tblPrEx>
        <w:trPr>
          <w:trHeight w:val="251" w:hRule="atLeast"/>
          <w:jc w:val="center"/>
        </w:trPr>
        <w:tc>
          <w:tcPr>
            <w:tcW w:w="1349" w:type="pct"/>
            <w:tcBorders>
              <w:top w:val="nil"/>
              <w:left w:val="nil"/>
              <w:bottom w:val="single" w:color="000000" w:sz="12" w:space="0"/>
              <w:right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F值</w:t>
            </w:r>
          </w:p>
        </w:tc>
        <w:tc>
          <w:tcPr>
            <w:tcW w:w="1180" w:type="pct"/>
            <w:gridSpan w:val="2"/>
            <w:tcBorders>
              <w:top w:val="nil"/>
              <w:left w:val="nil"/>
              <w:bottom w:val="single" w:color="000000" w:sz="12" w:space="0"/>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48.2662</w:t>
            </w:r>
          </w:p>
        </w:tc>
        <w:tc>
          <w:tcPr>
            <w:tcW w:w="1347" w:type="pct"/>
            <w:gridSpan w:val="2"/>
            <w:tcBorders>
              <w:top w:val="nil"/>
              <w:left w:val="nil"/>
              <w:bottom w:val="single" w:color="000000" w:sz="12" w:space="0"/>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60.7928</w:t>
            </w:r>
          </w:p>
        </w:tc>
        <w:tc>
          <w:tcPr>
            <w:tcW w:w="1122" w:type="pct"/>
            <w:gridSpan w:val="2"/>
            <w:tcBorders>
              <w:top w:val="nil"/>
              <w:left w:val="nil"/>
              <w:bottom w:val="single" w:color="000000" w:sz="12" w:space="0"/>
              <w:right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24.2146</w:t>
            </w:r>
          </w:p>
        </w:tc>
      </w:tr>
    </w:tbl>
    <w:p>
      <w:pPr>
        <w:autoSpaceDE w:val="0"/>
        <w:autoSpaceDN w:val="0"/>
        <w:adjustRightInd w:val="0"/>
        <w:spacing w:line="360" w:lineRule="auto"/>
        <w:jc w:val="center"/>
        <w:rPr>
          <w:sz w:val="18"/>
          <w:szCs w:val="18"/>
        </w:rPr>
      </w:pPr>
    </w:p>
    <w:p>
      <w:pPr>
        <w:spacing w:line="360" w:lineRule="auto"/>
        <w:jc w:val="center"/>
        <w:rPr>
          <w:b/>
          <w:bCs/>
          <w:szCs w:val="21"/>
        </w:rPr>
      </w:pPr>
      <w:r>
        <w:rPr>
          <w:b/>
          <w:bCs/>
          <w:szCs w:val="21"/>
        </w:rPr>
        <w:t>表</w:t>
      </w:r>
      <w:r>
        <w:rPr>
          <w:rFonts w:hint="eastAsia"/>
          <w:b/>
          <w:bCs/>
          <w:szCs w:val="21"/>
        </w:rPr>
        <w:t>8</w:t>
      </w:r>
      <w:r>
        <w:rPr>
          <w:b/>
          <w:bCs/>
          <w:szCs w:val="21"/>
        </w:rPr>
        <w:t xml:space="preserve"> 总效应、直接效应及中介效应分解表</w:t>
      </w:r>
    </w:p>
    <w:p>
      <w:pPr>
        <w:pStyle w:val="2"/>
        <w:spacing w:line="360" w:lineRule="auto"/>
        <w:jc w:val="center"/>
        <w:rPr>
          <w:b/>
          <w:bCs/>
        </w:rPr>
      </w:pPr>
      <w:r>
        <w:rPr>
          <w:b/>
          <w:bCs/>
          <w:szCs w:val="21"/>
        </w:rPr>
        <w:t>Tab.</w:t>
      </w:r>
      <w:r>
        <w:rPr>
          <w:rFonts w:hint="eastAsia"/>
          <w:b/>
          <w:bCs/>
          <w:szCs w:val="21"/>
        </w:rPr>
        <w:t>8</w:t>
      </w:r>
      <w:r>
        <w:rPr>
          <w:b/>
          <w:bCs/>
          <w:szCs w:val="21"/>
        </w:rPr>
        <w:t xml:space="preserve"> The breakdown table of total effect, direct effect and mediation effect</w:t>
      </w:r>
    </w:p>
    <w:tbl>
      <w:tblPr>
        <w:tblStyle w:val="11"/>
        <w:tblW w:w="500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971"/>
        <w:gridCol w:w="956"/>
        <w:gridCol w:w="793"/>
        <w:gridCol w:w="1050"/>
        <w:gridCol w:w="1080"/>
        <w:gridCol w:w="1014"/>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2238" w:type="pct"/>
            <w:tcBorders>
              <w:bottom w:val="single" w:color="auto" w:sz="4" w:space="0"/>
              <w:tl2br w:val="nil"/>
              <w:tr2bl w:val="nil"/>
            </w:tcBorders>
            <w:noWrap/>
            <w:tcMar>
              <w:top w:w="10" w:type="dxa"/>
              <w:left w:w="10" w:type="dxa"/>
              <w:right w:w="10" w:type="dxa"/>
            </w:tcMar>
            <w:vAlign w:val="center"/>
          </w:tcPr>
          <w:p>
            <w:pPr>
              <w:widowControl/>
              <w:jc w:val="center"/>
              <w:textAlignment w:val="center"/>
              <w:rPr>
                <w:kern w:val="0"/>
                <w:szCs w:val="21"/>
                <w:lang w:bidi="ar"/>
              </w:rPr>
            </w:pPr>
          </w:p>
        </w:tc>
        <w:tc>
          <w:tcPr>
            <w:tcW w:w="539" w:type="pct"/>
            <w:tcBorders>
              <w:bottom w:val="single" w:color="auto" w:sz="4" w:space="0"/>
              <w:tl2br w:val="nil"/>
              <w:tr2bl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Effect</w:t>
            </w:r>
          </w:p>
        </w:tc>
        <w:tc>
          <w:tcPr>
            <w:tcW w:w="447" w:type="pct"/>
            <w:tcBorders>
              <w:bottom w:val="single" w:color="auto" w:sz="4" w:space="0"/>
              <w:tl2br w:val="nil"/>
              <w:tr2bl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BootSE</w:t>
            </w:r>
          </w:p>
        </w:tc>
        <w:tc>
          <w:tcPr>
            <w:tcW w:w="592" w:type="pct"/>
            <w:tcBorders>
              <w:bottom w:val="single" w:color="auto" w:sz="4" w:space="0"/>
              <w:tl2br w:val="nil"/>
              <w:tr2bl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BootLLCI</w:t>
            </w:r>
          </w:p>
        </w:tc>
        <w:tc>
          <w:tcPr>
            <w:tcW w:w="609" w:type="pct"/>
            <w:tcBorders>
              <w:bottom w:val="single" w:color="auto" w:sz="4" w:space="0"/>
              <w:tl2br w:val="nil"/>
              <w:tr2bl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BootULCI</w:t>
            </w:r>
          </w:p>
        </w:tc>
        <w:tc>
          <w:tcPr>
            <w:tcW w:w="571" w:type="pct"/>
            <w:tcBorders>
              <w:bottom w:val="single" w:color="auto" w:sz="4" w:space="0"/>
              <w:tl2br w:val="nil"/>
              <w:tr2bl w:val="nil"/>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效应占比</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2238" w:type="pct"/>
            <w:tcBorders>
              <w:top w:val="single" w:color="auto" w:sz="4" w:space="0"/>
            </w:tcBorders>
            <w:noWrap/>
            <w:tcMar>
              <w:top w:w="10" w:type="dxa"/>
              <w:left w:w="10" w:type="dxa"/>
              <w:right w:w="10" w:type="dxa"/>
            </w:tcMar>
            <w:vAlign w:val="center"/>
          </w:tcPr>
          <w:p>
            <w:pPr>
              <w:widowControl/>
              <w:jc w:val="center"/>
              <w:textAlignment w:val="center"/>
              <w:rPr>
                <w:kern w:val="0"/>
                <w:szCs w:val="21"/>
                <w:lang w:bidi="ar"/>
              </w:rPr>
            </w:pPr>
            <w:r>
              <w:rPr>
                <w:kern w:val="0"/>
                <w:szCs w:val="21"/>
                <w:lang w:bidi="ar"/>
              </w:rPr>
              <w:t>空间语言感知的中介效应</w:t>
            </w:r>
            <w:r>
              <w:rPr>
                <w:rFonts w:hint="eastAsia"/>
                <w:kern w:val="0"/>
                <w:szCs w:val="21"/>
                <w:lang w:bidi="ar"/>
              </w:rPr>
              <w:t>(</w:t>
            </w:r>
            <w:r>
              <w:rPr>
                <w:kern w:val="0"/>
                <w:szCs w:val="21"/>
                <w:lang w:bidi="ar"/>
              </w:rPr>
              <w:t>间接效应</w:t>
            </w:r>
            <w:r>
              <w:rPr>
                <w:rFonts w:hint="eastAsia"/>
                <w:kern w:val="0"/>
                <w:szCs w:val="21"/>
                <w:lang w:bidi="ar"/>
              </w:rPr>
              <w:t>)</w:t>
            </w:r>
          </w:p>
        </w:tc>
        <w:tc>
          <w:tcPr>
            <w:tcW w:w="539" w:type="pct"/>
            <w:tcBorders>
              <w:top w:val="single" w:color="auto" w:sz="4" w:space="0"/>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0.0512</w:t>
            </w:r>
          </w:p>
        </w:tc>
        <w:tc>
          <w:tcPr>
            <w:tcW w:w="447" w:type="pct"/>
            <w:tcBorders>
              <w:top w:val="single" w:color="auto" w:sz="4" w:space="0"/>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0.0239</w:t>
            </w:r>
          </w:p>
        </w:tc>
        <w:tc>
          <w:tcPr>
            <w:tcW w:w="592" w:type="pct"/>
            <w:tcBorders>
              <w:top w:val="single" w:color="auto" w:sz="4" w:space="0"/>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0.009</w:t>
            </w:r>
          </w:p>
        </w:tc>
        <w:tc>
          <w:tcPr>
            <w:tcW w:w="609" w:type="pct"/>
            <w:tcBorders>
              <w:top w:val="single" w:color="auto" w:sz="4" w:space="0"/>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0.1025</w:t>
            </w:r>
          </w:p>
        </w:tc>
        <w:tc>
          <w:tcPr>
            <w:tcW w:w="571" w:type="pct"/>
            <w:tcBorders>
              <w:top w:val="single" w:color="auto" w:sz="4" w:space="0"/>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11.01%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jc w:val="center"/>
        </w:trPr>
        <w:tc>
          <w:tcPr>
            <w:tcW w:w="2238" w:type="pct"/>
            <w:tcBorders>
              <w:tl2br w:val="nil"/>
              <w:tr2bl w:val="nil"/>
            </w:tcBorders>
            <w:noWrap/>
            <w:tcMar>
              <w:top w:w="10" w:type="dxa"/>
              <w:left w:w="10" w:type="dxa"/>
              <w:right w:w="10" w:type="dxa"/>
            </w:tcMar>
            <w:vAlign w:val="center"/>
          </w:tcPr>
          <w:p>
            <w:pPr>
              <w:widowControl/>
              <w:jc w:val="center"/>
              <w:textAlignment w:val="center"/>
              <w:rPr>
                <w:szCs w:val="21"/>
              </w:rPr>
            </w:pPr>
            <w:r>
              <w:rPr>
                <w:kern w:val="0"/>
                <w:szCs w:val="21"/>
                <w:lang w:bidi="ar"/>
              </w:rPr>
              <w:t>直接效应</w:t>
            </w:r>
          </w:p>
        </w:tc>
        <w:tc>
          <w:tcPr>
            <w:tcW w:w="539"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0.4136</w:t>
            </w:r>
          </w:p>
        </w:tc>
        <w:tc>
          <w:tcPr>
            <w:tcW w:w="447"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0.0454</w:t>
            </w:r>
          </w:p>
        </w:tc>
        <w:tc>
          <w:tcPr>
            <w:tcW w:w="592"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0.3195</w:t>
            </w:r>
          </w:p>
        </w:tc>
        <w:tc>
          <w:tcPr>
            <w:tcW w:w="609"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0.4993</w:t>
            </w:r>
          </w:p>
        </w:tc>
        <w:tc>
          <w:tcPr>
            <w:tcW w:w="571"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88.97%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7" w:hRule="atLeast"/>
          <w:jc w:val="center"/>
        </w:trPr>
        <w:tc>
          <w:tcPr>
            <w:tcW w:w="2238" w:type="pct"/>
            <w:tcBorders>
              <w:tl2br w:val="nil"/>
              <w:tr2bl w:val="nil"/>
            </w:tcBorders>
            <w:noWrap/>
            <w:tcMar>
              <w:top w:w="10" w:type="dxa"/>
              <w:left w:w="10" w:type="dxa"/>
              <w:right w:w="10" w:type="dxa"/>
            </w:tcMar>
            <w:vAlign w:val="center"/>
          </w:tcPr>
          <w:p>
            <w:pPr>
              <w:widowControl/>
              <w:jc w:val="center"/>
              <w:textAlignment w:val="center"/>
              <w:rPr>
                <w:szCs w:val="21"/>
              </w:rPr>
            </w:pPr>
            <w:r>
              <w:rPr>
                <w:kern w:val="0"/>
                <w:szCs w:val="21"/>
                <w:lang w:bidi="ar"/>
              </w:rPr>
              <w:t>总效应</w:t>
            </w:r>
          </w:p>
        </w:tc>
        <w:tc>
          <w:tcPr>
            <w:tcW w:w="539"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0.4649</w:t>
            </w:r>
          </w:p>
        </w:tc>
        <w:tc>
          <w:tcPr>
            <w:tcW w:w="447"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0.034</w:t>
            </w:r>
          </w:p>
        </w:tc>
        <w:tc>
          <w:tcPr>
            <w:tcW w:w="592"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0.399</w:t>
            </w:r>
          </w:p>
        </w:tc>
        <w:tc>
          <w:tcPr>
            <w:tcW w:w="609" w:type="pct"/>
            <w:tcBorders>
              <w:tl2br w:val="nil"/>
              <w:tr2bl w:val="nil"/>
            </w:tcBorders>
            <w:noWrap/>
            <w:tcMar>
              <w:top w:w="10" w:type="dxa"/>
              <w:left w:w="10" w:type="dxa"/>
              <w:right w:w="10" w:type="dxa"/>
            </w:tcMar>
            <w:vAlign w:val="center"/>
          </w:tcPr>
          <w:p>
            <w:pPr>
              <w:widowControl/>
              <w:jc w:val="center"/>
              <w:textAlignment w:val="center"/>
              <w:rPr>
                <w:color w:val="0000FF"/>
                <w:kern w:val="0"/>
                <w:szCs w:val="21"/>
                <w:lang w:bidi="ar"/>
              </w:rPr>
            </w:pPr>
            <w:r>
              <w:rPr>
                <w:color w:val="0000FF"/>
                <w:kern w:val="0"/>
                <w:szCs w:val="21"/>
                <w:lang w:bidi="ar"/>
              </w:rPr>
              <w:t>0.529</w:t>
            </w:r>
          </w:p>
        </w:tc>
        <w:tc>
          <w:tcPr>
            <w:tcW w:w="571" w:type="pct"/>
            <w:tcBorders>
              <w:tl2br w:val="nil"/>
              <w:tr2bl w:val="nil"/>
            </w:tcBorders>
            <w:noWrap/>
            <w:tcMar>
              <w:top w:w="10" w:type="dxa"/>
              <w:left w:w="10" w:type="dxa"/>
              <w:right w:w="10" w:type="dxa"/>
            </w:tcMar>
            <w:vAlign w:val="center"/>
          </w:tcPr>
          <w:p>
            <w:pPr>
              <w:jc w:val="center"/>
              <w:rPr>
                <w:color w:val="0000FF"/>
                <w:kern w:val="0"/>
                <w:szCs w:val="21"/>
                <w:lang w:bidi="ar"/>
              </w:rPr>
            </w:pPr>
          </w:p>
        </w:tc>
      </w:tr>
    </w:tbl>
    <w:p>
      <w:pPr>
        <w:autoSpaceDE w:val="0"/>
        <w:autoSpaceDN w:val="0"/>
        <w:adjustRightInd w:val="0"/>
        <w:spacing w:line="360" w:lineRule="auto"/>
        <w:jc w:val="center"/>
        <w:rPr>
          <w:szCs w:val="21"/>
        </w:rPr>
      </w:pPr>
    </w:p>
    <w:p>
      <w:pPr>
        <w:autoSpaceDE w:val="0"/>
        <w:autoSpaceDN w:val="0"/>
        <w:adjustRightInd w:val="0"/>
        <w:spacing w:line="360" w:lineRule="auto"/>
        <w:jc w:val="center"/>
        <w:rPr>
          <w:szCs w:val="21"/>
        </w:rPr>
      </w:pPr>
      <w:r>
        <w:drawing>
          <wp:inline distT="0" distB="0" distL="114300" distR="114300">
            <wp:extent cx="3642360" cy="1570990"/>
            <wp:effectExtent l="0" t="0" r="2540" b="0"/>
            <wp:docPr id="1" name="ECB019B1-382A-4266-B25C-5B523AA43C14-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p"/>
                    <pic:cNvPicPr>
                      <a:picLocks noChangeAspect="1"/>
                    </pic:cNvPicPr>
                  </pic:nvPicPr>
                  <pic:blipFill>
                    <a:blip r:embed="rId7"/>
                    <a:srcRect l="8678" t="16816" r="5605" b="10018"/>
                    <a:stretch>
                      <a:fillRect/>
                    </a:stretch>
                  </pic:blipFill>
                  <pic:spPr>
                    <a:xfrm>
                      <a:off x="0" y="0"/>
                      <a:ext cx="3642360" cy="1570990"/>
                    </a:xfrm>
                    <a:prstGeom prst="rect">
                      <a:avLst/>
                    </a:prstGeom>
                  </pic:spPr>
                </pic:pic>
              </a:graphicData>
            </a:graphic>
          </wp:inline>
        </w:drawing>
      </w:r>
    </w:p>
    <w:p>
      <w:pPr>
        <w:autoSpaceDE w:val="0"/>
        <w:autoSpaceDN w:val="0"/>
        <w:adjustRightInd w:val="0"/>
        <w:spacing w:line="360" w:lineRule="auto"/>
        <w:jc w:val="center"/>
        <w:rPr>
          <w:b/>
          <w:bCs/>
          <w:szCs w:val="21"/>
        </w:rPr>
      </w:pPr>
      <w:r>
        <w:rPr>
          <w:b/>
          <w:bCs/>
          <w:szCs w:val="21"/>
        </w:rPr>
        <w:t>图</w:t>
      </w:r>
      <w:r>
        <w:rPr>
          <w:rFonts w:hint="eastAsia"/>
          <w:b/>
          <w:bCs/>
          <w:szCs w:val="21"/>
        </w:rPr>
        <w:t>3</w:t>
      </w:r>
      <w:r>
        <w:rPr>
          <w:b/>
          <w:bCs/>
          <w:szCs w:val="21"/>
        </w:rPr>
        <w:t xml:space="preserve"> 中介效应链式图</w:t>
      </w:r>
      <w:r>
        <w:rPr>
          <w:rFonts w:hint="eastAsia"/>
          <w:b/>
          <w:bCs/>
          <w:szCs w:val="21"/>
        </w:rPr>
        <w:t>(</w:t>
      </w:r>
      <w:r>
        <w:rPr>
          <w:b/>
          <w:bCs/>
          <w:szCs w:val="21"/>
        </w:rPr>
        <w:t>*p&lt;0.05，**p&lt;0.01，***p&lt;0.001</w:t>
      </w:r>
      <w:r>
        <w:rPr>
          <w:rFonts w:hint="eastAsia"/>
          <w:b/>
          <w:bCs/>
          <w:szCs w:val="21"/>
        </w:rPr>
        <w:t>)</w:t>
      </w:r>
    </w:p>
    <w:p>
      <w:pPr>
        <w:pStyle w:val="2"/>
        <w:spacing w:line="360" w:lineRule="auto"/>
        <w:jc w:val="center"/>
        <w:rPr>
          <w:b/>
          <w:bCs/>
        </w:rPr>
      </w:pPr>
      <w:r>
        <w:rPr>
          <w:b/>
          <w:bCs/>
          <w:szCs w:val="21"/>
        </w:rPr>
        <w:t>Fig.</w:t>
      </w:r>
      <w:r>
        <w:rPr>
          <w:rFonts w:hint="eastAsia"/>
          <w:b/>
          <w:bCs/>
          <w:szCs w:val="21"/>
        </w:rPr>
        <w:t>3</w:t>
      </w:r>
      <w:r>
        <w:rPr>
          <w:b/>
          <w:bCs/>
          <w:szCs w:val="21"/>
        </w:rPr>
        <w:t xml:space="preserve"> Mediation effect chain diagram</w:t>
      </w:r>
    </w:p>
    <w:p>
      <w:pPr>
        <w:spacing w:before="156" w:beforeLines="50" w:after="156" w:afterLines="50" w:line="360" w:lineRule="auto"/>
        <w:outlineLvl w:val="1"/>
        <w:rPr>
          <w:b/>
          <w:bCs/>
          <w:sz w:val="24"/>
          <w:szCs w:val="24"/>
        </w:rPr>
      </w:pPr>
      <w:r>
        <w:rPr>
          <w:b/>
          <w:bCs/>
          <w:sz w:val="24"/>
          <w:szCs w:val="24"/>
        </w:rPr>
        <w:t>3.4 讨论</w:t>
      </w:r>
    </w:p>
    <w:p>
      <w:pPr>
        <w:spacing w:before="156" w:beforeLines="50" w:after="156" w:afterLines="50" w:line="360" w:lineRule="auto"/>
        <w:outlineLvl w:val="2"/>
        <w:rPr>
          <w:b/>
          <w:bCs/>
          <w:sz w:val="24"/>
          <w:szCs w:val="28"/>
        </w:rPr>
      </w:pPr>
      <w:r>
        <w:rPr>
          <w:b/>
          <w:bCs/>
          <w:sz w:val="24"/>
          <w:szCs w:val="28"/>
        </w:rPr>
        <w:t>3.4.1 潜在空间语言环境对空间语言表达具有强潜移默化的作用</w:t>
      </w:r>
    </w:p>
    <w:p>
      <w:pPr>
        <w:spacing w:line="360" w:lineRule="auto"/>
        <w:ind w:firstLine="480" w:firstLineChars="200"/>
        <w:rPr>
          <w:sz w:val="24"/>
          <w:szCs w:val="24"/>
        </w:rPr>
      </w:pPr>
      <w:r>
        <w:rPr>
          <w:kern w:val="0"/>
          <w:sz w:val="24"/>
          <w:szCs w:val="24"/>
        </w:rPr>
        <w:t>偏相关和回归分析的结果显示潜在空间语言环境对空间语言表达有正向影响</w:t>
      </w:r>
      <w:r>
        <w:rPr>
          <w:rFonts w:hint="eastAsia"/>
          <w:color w:val="0000FF"/>
          <w:kern w:val="0"/>
          <w:sz w:val="24"/>
          <w:szCs w:val="24"/>
        </w:rPr>
        <w:t>(</w:t>
      </w:r>
      <w:r>
        <w:rPr>
          <w:color w:val="0000FF"/>
          <w:kern w:val="0"/>
          <w:sz w:val="24"/>
          <w:szCs w:val="24"/>
        </w:rPr>
        <w:t>r=</w:t>
      </w:r>
      <w:r>
        <w:rPr>
          <w:color w:val="0000FF"/>
          <w:sz w:val="24"/>
          <w:szCs w:val="24"/>
        </w:rPr>
        <w:t>0.414，R</w:t>
      </w:r>
      <w:r>
        <w:rPr>
          <w:color w:val="0000FF"/>
          <w:sz w:val="24"/>
          <w:szCs w:val="24"/>
          <w:vertAlign w:val="superscript"/>
        </w:rPr>
        <w:t>2</w:t>
      </w:r>
      <w:r>
        <w:rPr>
          <w:color w:val="0000FF"/>
          <w:sz w:val="24"/>
          <w:szCs w:val="24"/>
        </w:rPr>
        <w:t>=0.471，p&lt;0.001</w:t>
      </w:r>
      <w:r>
        <w:rPr>
          <w:rFonts w:hint="eastAsia"/>
          <w:color w:val="0000FF"/>
          <w:kern w:val="0"/>
          <w:sz w:val="24"/>
          <w:szCs w:val="24"/>
        </w:rPr>
        <w:t>)</w:t>
      </w:r>
      <w:r>
        <w:rPr>
          <w:kern w:val="0"/>
          <w:sz w:val="24"/>
          <w:szCs w:val="24"/>
        </w:rPr>
        <w:t>,中介效应的结果显示潜在空间语言环境对空间语言表达的直接效应为</w:t>
      </w:r>
      <w:r>
        <w:rPr>
          <w:color w:val="0000FF"/>
          <w:sz w:val="24"/>
          <w:szCs w:val="24"/>
        </w:rPr>
        <w:t>0.4136</w:t>
      </w:r>
      <w:r>
        <w:rPr>
          <w:kern w:val="0"/>
          <w:sz w:val="24"/>
          <w:szCs w:val="24"/>
        </w:rPr>
        <w:t>，占总效应的</w:t>
      </w:r>
      <w:r>
        <w:rPr>
          <w:color w:val="0000FF"/>
          <w:sz w:val="24"/>
          <w:szCs w:val="24"/>
        </w:rPr>
        <w:t>88.97%</w:t>
      </w:r>
      <w:r>
        <w:rPr>
          <w:kern w:val="0"/>
          <w:sz w:val="24"/>
          <w:szCs w:val="24"/>
        </w:rPr>
        <w:t>。环境所提供的信息是行为发生的基础，而环境本身又是行为发生的场所</w:t>
      </w:r>
      <w:r>
        <w:rPr>
          <w:kern w:val="0"/>
          <w:sz w:val="24"/>
          <w:szCs w:val="24"/>
          <w:vertAlign w:val="superscript"/>
        </w:rPr>
        <w:t>[40]</w:t>
      </w:r>
      <w:r>
        <w:rPr>
          <w:kern w:val="0"/>
          <w:sz w:val="24"/>
          <w:szCs w:val="24"/>
        </w:rPr>
        <w:t>，因此环境和行为不可分割，可以推断环境对行为具有强潜移默化的作用。</w:t>
      </w:r>
      <w:r>
        <w:rPr>
          <w:sz w:val="24"/>
          <w:szCs w:val="24"/>
        </w:rPr>
        <w:t>根据行为主义心理学家华生</w:t>
      </w:r>
      <w:r>
        <w:rPr>
          <w:rFonts w:hint="eastAsia"/>
          <w:sz w:val="24"/>
          <w:szCs w:val="24"/>
        </w:rPr>
        <w:t>(</w:t>
      </w:r>
      <w:r>
        <w:rPr>
          <w:sz w:val="24"/>
          <w:szCs w:val="24"/>
        </w:rPr>
        <w:t>John B.Watson</w:t>
      </w:r>
      <w:r>
        <w:rPr>
          <w:rFonts w:hint="eastAsia"/>
          <w:sz w:val="24"/>
          <w:szCs w:val="24"/>
        </w:rPr>
        <w:t>)</w:t>
      </w:r>
      <w:r>
        <w:rPr>
          <w:sz w:val="24"/>
          <w:szCs w:val="24"/>
        </w:rPr>
        <w:t>提出的“刺激-反应学习理论”</w:t>
      </w:r>
      <w:r>
        <w:rPr>
          <w:rFonts w:hint="eastAsia"/>
          <w:sz w:val="24"/>
          <w:szCs w:val="24"/>
        </w:rPr>
        <w:t>(</w:t>
      </w:r>
      <w:r>
        <w:rPr>
          <w:sz w:val="24"/>
          <w:szCs w:val="24"/>
        </w:rPr>
        <w:t>“</w:t>
      </w:r>
      <w:r>
        <w:fldChar w:fldCharType="begin"/>
      </w:r>
      <w:r>
        <w:instrText xml:space="preserve"> HYPERLINK "https://baike.baidu.com/item/%E8%A1%8C%E4%B8%BA%E5%AD%A6%E4%B9%A0%E7%90%86%E8%AE%BA/12733437" \t "https://baike.baidu.com/item/%E5%88%BA%E6%BF%80-%E5%8F%8D%E5%BA%94%E7%90%86%E8%AE%BA/_blank" </w:instrText>
      </w:r>
      <w:r>
        <w:fldChar w:fldCharType="separate"/>
      </w:r>
      <w:r>
        <w:rPr>
          <w:sz w:val="24"/>
          <w:szCs w:val="24"/>
        </w:rPr>
        <w:t>行为学习理论</w:t>
      </w:r>
      <w:r>
        <w:rPr>
          <w:sz w:val="24"/>
          <w:szCs w:val="24"/>
        </w:rPr>
        <w:fldChar w:fldCharType="end"/>
      </w:r>
      <w:r>
        <w:rPr>
          <w:sz w:val="24"/>
          <w:szCs w:val="24"/>
        </w:rPr>
        <w:t>”</w:t>
      </w:r>
      <w:r>
        <w:rPr>
          <w:rFonts w:hint="eastAsia"/>
          <w:sz w:val="24"/>
          <w:szCs w:val="24"/>
        </w:rPr>
        <w:t>)</w:t>
      </w:r>
      <w:r>
        <w:rPr>
          <w:sz w:val="24"/>
          <w:szCs w:val="24"/>
          <w:vertAlign w:val="superscript"/>
        </w:rPr>
        <w:t>[41]</w:t>
      </w:r>
      <w:r>
        <w:rPr>
          <w:sz w:val="24"/>
          <w:szCs w:val="24"/>
        </w:rPr>
        <w:t>，个体通过观察和模仿别人的行为而获得新行为方式</w:t>
      </w:r>
      <w:r>
        <w:rPr>
          <w:sz w:val="24"/>
          <w:szCs w:val="24"/>
          <w:vertAlign w:val="superscript"/>
        </w:rPr>
        <w:t>[26-28]</w:t>
      </w:r>
      <w:r>
        <w:rPr>
          <w:sz w:val="24"/>
          <w:szCs w:val="24"/>
        </w:rPr>
        <w:t>，而研究已证实模仿是获得新行为的有效途径</w:t>
      </w:r>
      <w:r>
        <w:rPr>
          <w:sz w:val="24"/>
          <w:szCs w:val="24"/>
          <w:vertAlign w:val="superscript"/>
        </w:rPr>
        <w:t>[34]</w:t>
      </w:r>
      <w:r>
        <w:rPr>
          <w:sz w:val="24"/>
          <w:szCs w:val="24"/>
        </w:rPr>
        <w:t>，模仿的更多是自然状态下客观存在的空间语言即潜在空间语言环境，在本研究中潜在空间语言环境包含了样本的家长、最好的朋友和教师三种角色的空间语言表达。班杜拉</w:t>
      </w:r>
      <w:r>
        <w:rPr>
          <w:rFonts w:hint="eastAsia"/>
          <w:sz w:val="24"/>
          <w:szCs w:val="24"/>
        </w:rPr>
        <w:t>(</w:t>
      </w:r>
      <w:r>
        <w:rPr>
          <w:sz w:val="24"/>
          <w:szCs w:val="24"/>
        </w:rPr>
        <w:t>Albert Bandura</w:t>
      </w:r>
      <w:r>
        <w:rPr>
          <w:rFonts w:hint="eastAsia"/>
          <w:sz w:val="24"/>
          <w:szCs w:val="24"/>
        </w:rPr>
        <w:t>)</w:t>
      </w:r>
      <w:r>
        <w:rPr>
          <w:sz w:val="24"/>
          <w:szCs w:val="24"/>
        </w:rPr>
        <w:t>的社会学习理论</w:t>
      </w:r>
      <w:r>
        <w:rPr>
          <w:sz w:val="24"/>
          <w:szCs w:val="24"/>
          <w:vertAlign w:val="superscript"/>
        </w:rPr>
        <w:t>[29]</w:t>
      </w:r>
      <w:r>
        <w:rPr>
          <w:sz w:val="24"/>
          <w:szCs w:val="24"/>
        </w:rPr>
        <w:t>指出，人们可以模仿那些被认为在行为表现方面更有专长的重要他人的行为，如父母作为幼儿发展历程第一权威角色</w:t>
      </w:r>
      <w:r>
        <w:rPr>
          <w:sz w:val="24"/>
          <w:szCs w:val="24"/>
          <w:vertAlign w:val="superscript"/>
        </w:rPr>
        <w:t>[42]</w:t>
      </w:r>
      <w:r>
        <w:rPr>
          <w:sz w:val="24"/>
          <w:szCs w:val="24"/>
        </w:rPr>
        <w:t>，有别于幼儿的青少年群体还需考虑教师和同学等社会角色的影响，教师是有专业行为表现的权威人士</w:t>
      </w:r>
      <w:r>
        <w:rPr>
          <w:sz w:val="24"/>
          <w:szCs w:val="24"/>
          <w:vertAlign w:val="superscript"/>
        </w:rPr>
        <w:t>[29]</w:t>
      </w:r>
      <w:r>
        <w:rPr>
          <w:sz w:val="24"/>
          <w:szCs w:val="24"/>
        </w:rPr>
        <w:t>，而同龄人是会对青少年的个人规范和行为</w:t>
      </w:r>
      <w:r>
        <w:rPr>
          <w:sz w:val="24"/>
          <w:szCs w:val="24"/>
          <w:vertAlign w:val="superscript"/>
        </w:rPr>
        <w:t>[29]</w:t>
      </w:r>
      <w:r>
        <w:rPr>
          <w:sz w:val="24"/>
          <w:szCs w:val="24"/>
        </w:rPr>
        <w:t>产生影响的，如最好的朋友。因此，表征潜在空间语言环境的家长、最好的朋友和地理教师的空间词汇运用会潜移默化地影响青少年自身空间语言表达这一行为，并且效应是强的，这与Pruden学者证实的父母空间语言即环境因素对幼儿空间语言表达的正向影响</w:t>
      </w:r>
      <w:r>
        <w:rPr>
          <w:sz w:val="24"/>
          <w:szCs w:val="24"/>
          <w:vertAlign w:val="superscript"/>
        </w:rPr>
        <w:t>[2]</w:t>
      </w:r>
      <w:r>
        <w:rPr>
          <w:sz w:val="24"/>
          <w:szCs w:val="24"/>
        </w:rPr>
        <w:t>这一结论是一致的，使得该结论由幼儿拓展到青少年群体。</w:t>
      </w:r>
    </w:p>
    <w:p>
      <w:pPr>
        <w:spacing w:before="156" w:beforeLines="50" w:after="156" w:afterLines="50" w:line="360" w:lineRule="auto"/>
        <w:outlineLvl w:val="2"/>
        <w:rPr>
          <w:b/>
          <w:bCs/>
          <w:sz w:val="24"/>
          <w:szCs w:val="28"/>
        </w:rPr>
      </w:pPr>
      <w:r>
        <w:rPr>
          <w:b/>
          <w:bCs/>
          <w:sz w:val="24"/>
          <w:szCs w:val="28"/>
        </w:rPr>
        <w:t>3.4.2 潜在空间语言环境对空间语言感知具有较强的影响效应</w:t>
      </w:r>
    </w:p>
    <w:p>
      <w:pPr>
        <w:spacing w:line="360" w:lineRule="auto"/>
        <w:ind w:firstLine="480" w:firstLineChars="200"/>
        <w:rPr>
          <w:sz w:val="24"/>
          <w:szCs w:val="24"/>
        </w:rPr>
      </w:pPr>
      <w:r>
        <w:rPr>
          <w:sz w:val="24"/>
          <w:szCs w:val="24"/>
        </w:rPr>
        <w:t>中介效应的结果显示，潜在空间语言环境对空间语言感知的正向影响是显著的</w:t>
      </w:r>
      <w:r>
        <w:rPr>
          <w:rFonts w:hint="eastAsia"/>
          <w:color w:val="0000FF"/>
          <w:sz w:val="24"/>
          <w:szCs w:val="24"/>
        </w:rPr>
        <w:t>(</w:t>
      </w:r>
      <w:r>
        <w:rPr>
          <w:color w:val="0000FF"/>
          <w:sz w:val="24"/>
          <w:szCs w:val="24"/>
        </w:rPr>
        <w:t>B=0.4649，t=8.2889，p＜0.001</w:t>
      </w:r>
      <w:r>
        <w:rPr>
          <w:rFonts w:hint="eastAsia"/>
          <w:color w:val="0000FF"/>
          <w:sz w:val="24"/>
          <w:szCs w:val="24"/>
        </w:rPr>
        <w:t>)</w:t>
      </w:r>
      <w:r>
        <w:rPr>
          <w:sz w:val="24"/>
          <w:szCs w:val="24"/>
        </w:rPr>
        <w:t>。文化地理学中的“环境感知”概念提到了身处环境中的个体，头脑中必然会形成所处环境的印象，而这种印象即感知到的事物与环境息息相关，这是潜在空间语言环境影响个体空间语言感知的理论基础，而潜在空间语言环境对空间认知</w:t>
      </w:r>
      <w:r>
        <w:rPr>
          <w:rFonts w:hint="eastAsia"/>
          <w:sz w:val="24"/>
          <w:szCs w:val="24"/>
        </w:rPr>
        <w:t>(</w:t>
      </w:r>
      <w:r>
        <w:rPr>
          <w:sz w:val="24"/>
          <w:szCs w:val="24"/>
        </w:rPr>
        <w:t>包括感知</w:t>
      </w:r>
      <w:r>
        <w:rPr>
          <w:rFonts w:hint="eastAsia"/>
          <w:sz w:val="24"/>
          <w:szCs w:val="24"/>
        </w:rPr>
        <w:t>)</w:t>
      </w:r>
      <w:r>
        <w:rPr>
          <w:sz w:val="24"/>
          <w:szCs w:val="24"/>
        </w:rPr>
        <w:t>的影响也有得到学者证实</w:t>
      </w:r>
      <w:r>
        <w:rPr>
          <w:sz w:val="24"/>
          <w:szCs w:val="24"/>
          <w:vertAlign w:val="superscript"/>
        </w:rPr>
        <w:t>[16-17,24-25]</w:t>
      </w:r>
      <w:r>
        <w:rPr>
          <w:sz w:val="24"/>
          <w:szCs w:val="24"/>
        </w:rPr>
        <w:t>。青少年的潜在空间语言环境越丰富，则自然而然他空间语言感知越丰富。</w:t>
      </w:r>
    </w:p>
    <w:p>
      <w:pPr>
        <w:spacing w:line="360" w:lineRule="auto"/>
        <w:ind w:firstLine="480" w:firstLineChars="200"/>
        <w:rPr>
          <w:sz w:val="24"/>
          <w:szCs w:val="24"/>
        </w:rPr>
      </w:pPr>
      <w:r>
        <w:rPr>
          <w:sz w:val="24"/>
          <w:szCs w:val="24"/>
        </w:rPr>
        <w:t>个体或群体直接地和真实地感知环境信息的过程，即是环境知觉，而这种感知是紧接着刺激发生的</w:t>
      </w:r>
      <w:r>
        <w:rPr>
          <w:sz w:val="24"/>
          <w:szCs w:val="24"/>
          <w:vertAlign w:val="superscript"/>
        </w:rPr>
        <w:t>[40]</w:t>
      </w:r>
      <w:r>
        <w:rPr>
          <w:sz w:val="24"/>
          <w:szCs w:val="24"/>
        </w:rPr>
        <w:t>。一方面，潜在空间语言环境提供了空间语言的客观条件，为人类感知空间语言创设了可能性。另一方面，尽管多数研究支持了行为意向和实际行为间的高度相关性</w:t>
      </w:r>
      <w:r>
        <w:rPr>
          <w:sz w:val="24"/>
          <w:szCs w:val="24"/>
          <w:vertAlign w:val="superscript"/>
        </w:rPr>
        <w:t>[43]</w:t>
      </w:r>
      <w:r>
        <w:rPr>
          <w:sz w:val="24"/>
          <w:szCs w:val="24"/>
        </w:rPr>
        <w:t>，但行为意向始终不等同于直接行为，基于计划行为理论出发，研究者指出准确的实施意向比行为意向更能预测实际行为，当情境线索出现，便会很容易达到激发单一实施意向的阈值，由此顺次激发，直到具体行为实施</w:t>
      </w:r>
      <w:r>
        <w:rPr>
          <w:sz w:val="24"/>
          <w:szCs w:val="24"/>
          <w:vertAlign w:val="superscript"/>
        </w:rPr>
        <w:t>[44]</w:t>
      </w:r>
      <w:r>
        <w:rPr>
          <w:sz w:val="24"/>
          <w:szCs w:val="24"/>
        </w:rPr>
        <w:t>。即当出现空间语言这一线索时，个体本身得有相应的实施意向，进而支配具体行为。换言之，潜在空间语言环境为感知空间语言提供了外在条件，还需加以实施意向的内在因素，二者共同作用，最终表现为空间语言感知。</w:t>
      </w:r>
    </w:p>
    <w:p>
      <w:pPr>
        <w:spacing w:line="360" w:lineRule="auto"/>
        <w:ind w:firstLine="480" w:firstLineChars="200"/>
        <w:rPr>
          <w:sz w:val="24"/>
          <w:szCs w:val="24"/>
        </w:rPr>
      </w:pPr>
      <w:r>
        <w:rPr>
          <w:sz w:val="24"/>
          <w:szCs w:val="24"/>
        </w:rPr>
        <w:t>在本研究中，潜在空间语言环境主要是对样本的家长、最好的朋友和教师三种角色空间语言表达的自我报告，如果三者的空间词汇使用越多，即为样本创造了较为丰富的潜在空间语言环境，样本接受到较强的空间语言的环境刺激，当他们同时具备感知的实施意向时，则感知到的空间语言也愈多。</w:t>
      </w:r>
    </w:p>
    <w:p>
      <w:pPr>
        <w:spacing w:before="156" w:beforeLines="50" w:after="156" w:afterLines="50" w:line="360" w:lineRule="auto"/>
        <w:outlineLvl w:val="2"/>
        <w:rPr>
          <w:b/>
          <w:bCs/>
          <w:sz w:val="24"/>
          <w:szCs w:val="28"/>
        </w:rPr>
      </w:pPr>
      <w:r>
        <w:rPr>
          <w:b/>
          <w:bCs/>
          <w:sz w:val="24"/>
          <w:szCs w:val="28"/>
        </w:rPr>
        <w:t>3.4.3 空间语言感知对空间语言表达的影响甚为微弱</w:t>
      </w:r>
    </w:p>
    <w:p>
      <w:pPr>
        <w:widowControl/>
        <w:spacing w:line="360" w:lineRule="auto"/>
        <w:ind w:firstLine="480" w:firstLineChars="200"/>
        <w:rPr>
          <w:sz w:val="24"/>
          <w:szCs w:val="24"/>
        </w:rPr>
      </w:pPr>
      <w:r>
        <w:rPr>
          <w:kern w:val="0"/>
          <w:sz w:val="24"/>
          <w:szCs w:val="24"/>
        </w:rPr>
        <w:t>中介效应的结果显示，空间语言感知对空间语言表达的正向影响是显著的</w:t>
      </w:r>
      <w:r>
        <w:rPr>
          <w:rFonts w:hint="eastAsia"/>
          <w:kern w:val="0"/>
          <w:sz w:val="24"/>
          <w:szCs w:val="24"/>
        </w:rPr>
        <w:t>(</w:t>
      </w:r>
      <w:r>
        <w:rPr>
          <w:color w:val="0000FF"/>
          <w:sz w:val="24"/>
          <w:szCs w:val="24"/>
        </w:rPr>
        <w:t>B=0.0512，t=</w:t>
      </w:r>
      <w:r>
        <w:rPr>
          <w:color w:val="0000FF"/>
          <w:sz w:val="24"/>
          <w:szCs w:val="24"/>
          <w:lang w:bidi="ar"/>
        </w:rPr>
        <w:t>2.5048</w:t>
      </w:r>
      <w:r>
        <w:rPr>
          <w:color w:val="0000FF"/>
          <w:sz w:val="24"/>
          <w:szCs w:val="24"/>
        </w:rPr>
        <w:t>，p＜0.05</w:t>
      </w:r>
      <w:r>
        <w:rPr>
          <w:rFonts w:hint="eastAsia"/>
          <w:sz w:val="24"/>
          <w:szCs w:val="24"/>
        </w:rPr>
        <w:t>)</w:t>
      </w:r>
      <w:r>
        <w:rPr>
          <w:kern w:val="0"/>
          <w:sz w:val="24"/>
          <w:szCs w:val="24"/>
        </w:rPr>
        <w:t>。空间语言感知对空间语言表达的微弱影响效应可以从以下三个方面来理解。首先，</w:t>
      </w:r>
      <w:r>
        <w:rPr>
          <w:sz w:val="24"/>
          <w:szCs w:val="24"/>
        </w:rPr>
        <w:t>空间语言表达作为青少年的一种行为，受空间语言感知影响，这由行为地理学理论</w:t>
      </w:r>
      <w:r>
        <w:rPr>
          <w:sz w:val="24"/>
          <w:szCs w:val="24"/>
          <w:vertAlign w:val="superscript"/>
        </w:rPr>
        <w:t>[31]</w:t>
      </w:r>
      <w:r>
        <w:rPr>
          <w:sz w:val="24"/>
          <w:szCs w:val="24"/>
        </w:rPr>
        <w:t>提到的“认知影响行为”这一理论所支撑的。其次，个体感知到空间语言后不一定作出空间语言表达这一行为反馈，这是因为模仿是对他人所显示的行为及其特点进行有选择地重复或再现</w:t>
      </w:r>
      <w:r>
        <w:rPr>
          <w:sz w:val="24"/>
          <w:szCs w:val="24"/>
          <w:vertAlign w:val="superscript"/>
        </w:rPr>
        <w:t>[34]</w:t>
      </w:r>
      <w:r>
        <w:rPr>
          <w:sz w:val="24"/>
          <w:szCs w:val="24"/>
        </w:rPr>
        <w:t>，模仿的选择性意味着个体感知后不一定模仿，加以个体具有不同的实施意向，只有个体具备了模仿他人空间语言表达的实施意向</w:t>
      </w:r>
      <w:r>
        <w:rPr>
          <w:sz w:val="24"/>
          <w:szCs w:val="24"/>
          <w:vertAlign w:val="superscript"/>
        </w:rPr>
        <w:t>[44]</w:t>
      </w:r>
      <w:r>
        <w:rPr>
          <w:sz w:val="24"/>
          <w:szCs w:val="24"/>
        </w:rPr>
        <w:t>，才会做出模仿他人也进行空间语言表达这一实际行为，因此模仿受潜在空间语言环境的潜移默化的作用更大，学生是否真正感知到空间语言对于最终的空间语言表达影响并不大。最后，这可能是因为潜在空间语言环境和空间语言感知二者本身有紧密关系，存在一定的自我解释性，也就是说空间语言感知对于因变量的影响可能被潜在空间语言环境这个解释率更大的变量所覆盖而表现出微弱的中介效应值。学生空间语言感知越多，则他所表现出来的空间语言表达水平越高。虽然空间语言感知对学生空间语言表达水平的积极作用是微弱的，但在统计学上是具有显著意义的，是不容忽视的，这不妨碍假设2的成立。</w:t>
      </w:r>
    </w:p>
    <w:p>
      <w:pPr>
        <w:spacing w:line="360" w:lineRule="auto"/>
        <w:outlineLvl w:val="0"/>
        <w:rPr>
          <w:b/>
          <w:bCs/>
          <w:sz w:val="28"/>
          <w:szCs w:val="28"/>
        </w:rPr>
      </w:pPr>
      <w:r>
        <w:rPr>
          <w:b/>
          <w:bCs/>
          <w:sz w:val="28"/>
          <w:szCs w:val="28"/>
        </w:rPr>
        <w:t>4 结论与建议</w:t>
      </w:r>
    </w:p>
    <w:p>
      <w:pPr>
        <w:spacing w:before="156" w:beforeLines="50" w:after="156" w:afterLines="50" w:line="360" w:lineRule="auto"/>
        <w:outlineLvl w:val="1"/>
        <w:rPr>
          <w:b/>
          <w:bCs/>
          <w:sz w:val="24"/>
          <w:szCs w:val="24"/>
        </w:rPr>
      </w:pPr>
      <w:r>
        <w:rPr>
          <w:b/>
          <w:bCs/>
          <w:sz w:val="24"/>
          <w:szCs w:val="24"/>
        </w:rPr>
        <w:t>4.1 结论</w:t>
      </w:r>
    </w:p>
    <w:p>
      <w:pPr>
        <w:spacing w:line="360" w:lineRule="auto"/>
        <w:ind w:firstLine="480" w:firstLineChars="200"/>
        <w:rPr>
          <w:sz w:val="24"/>
          <w:szCs w:val="24"/>
        </w:rPr>
      </w:pPr>
      <w:r>
        <w:rPr>
          <w:sz w:val="24"/>
          <w:szCs w:val="24"/>
        </w:rPr>
        <w:t>综上所述，本研究在</w:t>
      </w:r>
      <w:r>
        <w:rPr>
          <w:color w:val="0000FF"/>
          <w:sz w:val="24"/>
          <w:szCs w:val="24"/>
        </w:rPr>
        <w:t>222</w:t>
      </w:r>
      <w:r>
        <w:rPr>
          <w:sz w:val="24"/>
          <w:szCs w:val="24"/>
        </w:rPr>
        <w:t>份高三学生有效样本数据的基础上，通过偏相关分析和中介效应检验方法，发现了空间语言感知部分中介了潜在空间语言环境与空间语言表达水平的正向关系。换言之，本研究探察了空间语言表达的认知机制，研究表明潜在空间语言环境对空间语言表达具有较强潜移默化作用、对空间语言感知有较强的影响，空间语言感知对空间语言表达的的影响效应较为微弱。</w:t>
      </w:r>
    </w:p>
    <w:p>
      <w:pPr>
        <w:widowControl/>
        <w:spacing w:line="360" w:lineRule="auto"/>
        <w:ind w:firstLine="480" w:firstLineChars="200"/>
        <w:rPr>
          <w:szCs w:val="21"/>
        </w:rPr>
      </w:pPr>
      <w:r>
        <w:rPr>
          <w:sz w:val="24"/>
          <w:szCs w:val="24"/>
        </w:rPr>
        <w:t>本研究暂以青少年为研究对象提供空间语言表达机制研究的实证案例，主要是因为成人受到的社会因素影响相对于青少年更多、更复杂，而且影响时间越长，未知因素作用时间就越长，在个体空间语言表达形成过程中的影响效应就越明显，干扰难以消除，因素难以识别，共通性的规律还需要未来学界进一步研究，以期验证该规律的共通性，最终揭示人类的空间语言表达水平的内在规律。</w:t>
      </w:r>
    </w:p>
    <w:p>
      <w:pPr>
        <w:spacing w:before="156" w:beforeLines="50" w:after="156" w:afterLines="50" w:line="360" w:lineRule="auto"/>
        <w:outlineLvl w:val="1"/>
        <w:rPr>
          <w:b/>
          <w:bCs/>
          <w:sz w:val="24"/>
          <w:szCs w:val="24"/>
        </w:rPr>
      </w:pPr>
      <w:r>
        <w:rPr>
          <w:b/>
          <w:bCs/>
          <w:sz w:val="24"/>
          <w:szCs w:val="24"/>
        </w:rPr>
        <w:t>4.2 建议</w:t>
      </w:r>
    </w:p>
    <w:p>
      <w:pPr>
        <w:spacing w:line="360" w:lineRule="auto"/>
        <w:ind w:firstLine="480" w:firstLineChars="200"/>
        <w:rPr>
          <w:sz w:val="24"/>
          <w:szCs w:val="24"/>
        </w:rPr>
      </w:pPr>
      <w:r>
        <w:rPr>
          <w:sz w:val="24"/>
          <w:szCs w:val="24"/>
        </w:rPr>
        <w:t>该研究成果对教师发展学生的空间语言表达水平及提高其空间思维水平具有一定的参考意义，个体空间语言感知对其自身的空间语言表达只起微弱效应，真正起决定性作用的是潜在空间语言环境的较强潜移默化作用。</w:t>
      </w:r>
    </w:p>
    <w:p>
      <w:pPr>
        <w:spacing w:line="360" w:lineRule="auto"/>
        <w:ind w:firstLine="480" w:firstLineChars="200"/>
        <w:rPr>
          <w:sz w:val="24"/>
          <w:szCs w:val="24"/>
        </w:rPr>
      </w:pPr>
      <w:r>
        <w:rPr>
          <w:sz w:val="24"/>
          <w:szCs w:val="24"/>
        </w:rPr>
        <w:t>该研究启示教师创设潜在空间语言环境，充分利用环境的潜移默化作用。教师无须刻意突出空间语言表达的意义，比如一味地言语说教“你要多使用空间语言”这样的直接提醒，因为空间语言感知作用是微弱的，它还需要积极的实施意向叠加才能支配相应的实际行为，而真正发挥主效应的是潜在空间语言环境，因此教师坚持身体力行，经常性地空间语言表达，创设一个空间语言表达丰富的潜在空间语言环境，学生自然而然地模仿，该环境自然就会潜移默化地正向且有效地促进个体的空间语言感知与空间语言表达，而当学生空间语言表达水平提高时，再作用于其他学生，形成一个良性循环，空间语言表达在自我输出和输入两环节都起促进作用，最终有助于发展学生的空间语言表达水平及提高其空间思维水平。</w:t>
      </w:r>
    </w:p>
    <w:p>
      <w:pPr>
        <w:spacing w:before="156" w:beforeLines="50" w:after="156" w:afterLines="50" w:line="360" w:lineRule="auto"/>
        <w:outlineLvl w:val="1"/>
        <w:rPr>
          <w:b/>
          <w:bCs/>
          <w:sz w:val="24"/>
          <w:szCs w:val="24"/>
        </w:rPr>
      </w:pPr>
    </w:p>
    <w:p>
      <w:pPr>
        <w:spacing w:line="360" w:lineRule="auto"/>
        <w:sectPr>
          <w:footerReference r:id="rId3" w:type="default"/>
          <w:endnotePr>
            <w:numFmt w:val="decimal"/>
          </w:endnotePr>
          <w:pgSz w:w="11906" w:h="16838"/>
          <w:pgMar w:top="1418" w:right="1531" w:bottom="1418" w:left="1531" w:header="851" w:footer="992" w:gutter="0"/>
          <w:cols w:space="720" w:num="1"/>
          <w:docGrid w:type="lines" w:linePitch="312" w:charSpace="0"/>
        </w:sectPr>
      </w:pPr>
    </w:p>
    <w:p>
      <w:pPr>
        <w:spacing w:line="360" w:lineRule="auto"/>
        <w:jc w:val="center"/>
        <w:rPr>
          <w:b/>
          <w:bCs/>
          <w:sz w:val="28"/>
          <w:szCs w:val="28"/>
        </w:rPr>
      </w:pPr>
      <w:r>
        <w:rPr>
          <w:b/>
          <w:bCs/>
          <w:sz w:val="28"/>
          <w:szCs w:val="28"/>
        </w:rPr>
        <w:t>The influence of potential spatial language environment and</w:t>
      </w:r>
    </w:p>
    <w:p>
      <w:pPr>
        <w:spacing w:line="360" w:lineRule="auto"/>
        <w:jc w:val="center"/>
        <w:rPr>
          <w:b/>
          <w:bCs/>
          <w:sz w:val="28"/>
          <w:szCs w:val="28"/>
        </w:rPr>
      </w:pPr>
      <w:r>
        <w:rPr>
          <w:b/>
          <w:bCs/>
          <w:sz w:val="28"/>
          <w:szCs w:val="28"/>
        </w:rPr>
        <w:t>spatial language perception on spatial language expression</w:t>
      </w:r>
    </w:p>
    <w:p>
      <w:pPr>
        <w:pStyle w:val="2"/>
        <w:rPr>
          <w:rFonts w:hint="eastAsia"/>
        </w:rPr>
      </w:pPr>
    </w:p>
    <w:p>
      <w:pPr>
        <w:pStyle w:val="2"/>
        <w:spacing w:line="360" w:lineRule="auto"/>
        <w:rPr>
          <w:szCs w:val="21"/>
        </w:rPr>
      </w:pPr>
      <w:r>
        <w:rPr>
          <w:b/>
          <w:bCs/>
          <w:szCs w:val="21"/>
        </w:rPr>
        <w:t>Abstract</w:t>
      </w:r>
      <w:r>
        <w:rPr>
          <w:szCs w:val="21"/>
        </w:rPr>
        <w:t>：Spatial thinking is an important survival and living skill of human beings. Human spatial language expression is the external expression of spatial thinking. That exploring the influencing factors and mechanism of spatial language expression is not only a scientific problem, but also has practical significance to guide us to improve the level of spatial language expression and spatial thinking of teenagers. Based on the theoretical deduction, this article proposes the hypothesis that the potential spatial language environment and spatial language perception affect the spatial language expression. Using the potential spatial language environment scale, spatial language perception scale and spatial language expression scale to measure the 222 samples then utilizing correlation analysis and mediation via SPSS 25.0 software to analyze the data. The results show that both the potential spatial language environment and spatial language perception have a direct impact on spatial language expression, of which the potential spatial language environment plays a more significant role. Besides, it is found that the potential spatial language environment also has a significant direct impact on spatial language perception and the spatial language perception has a weak mediating impact between potential spatial language environment and spatial language expression. The research indicates that human spatial language expression is more imperceptibly influenced by the potential spatial language environment while whether they perceive the existence of spatial language in the environment just has a weak impact on people's spatial language expression. The research suggests that in terms of improving the level of human spatial language expression and even spatial thinking , creating a potential spatial language environment is more effective than deliberately reminding the existence of spatial language.</w:t>
      </w:r>
    </w:p>
    <w:p>
      <w:pPr>
        <w:spacing w:line="360" w:lineRule="auto"/>
        <w:rPr>
          <w:szCs w:val="21"/>
        </w:rPr>
      </w:pPr>
      <w:r>
        <w:rPr>
          <w:b/>
          <w:bCs/>
          <w:szCs w:val="21"/>
        </w:rPr>
        <w:t>Key words</w:t>
      </w:r>
      <w:r>
        <w:rPr>
          <w:szCs w:val="21"/>
        </w:rPr>
        <w:t xml:space="preserve">：spatial thinking; spatial language expression; potential spatial language environment; spatial language perception; </w:t>
      </w:r>
      <w:r>
        <w:rPr>
          <w:rStyle w:val="19"/>
        </w:rPr>
        <w:t>behavioral geography</w:t>
      </w:r>
    </w:p>
    <w:p>
      <w:pPr>
        <w:spacing w:line="360" w:lineRule="auto"/>
      </w:pPr>
      <w:r>
        <w:br w:type="page"/>
      </w:r>
    </w:p>
    <w:p>
      <w:pPr>
        <w:spacing w:line="360" w:lineRule="auto"/>
        <w:rPr>
          <w:szCs w:val="21"/>
        </w:rPr>
      </w:pPr>
      <w:r>
        <w:rPr>
          <w:szCs w:val="21"/>
        </w:rPr>
        <w:t>参考文献(References)：</w:t>
      </w:r>
    </w:p>
    <w:p>
      <w:pPr>
        <w:numPr>
          <w:ilvl w:val="0"/>
          <w:numId w:val="1"/>
        </w:numPr>
        <w:spacing w:line="360" w:lineRule="auto"/>
      </w:pPr>
      <w:r>
        <w:t>National Research Council (NRC).</w:t>
      </w:r>
      <w:r>
        <w:rPr>
          <w:rFonts w:hint="eastAsia"/>
        </w:rPr>
        <w:t xml:space="preserve"> </w:t>
      </w:r>
      <w:r>
        <w:t>Rediscovering geography: new relevance for science and society</w:t>
      </w:r>
      <w:r>
        <w:rPr>
          <w:rFonts w:hint="eastAsia"/>
        </w:rPr>
        <w:t>[M]</w:t>
      </w:r>
      <w:r>
        <w:t>.</w:t>
      </w:r>
      <w:r>
        <w:rPr>
          <w:rFonts w:hint="eastAsia"/>
        </w:rPr>
        <w:t xml:space="preserve"> </w:t>
      </w:r>
      <w:r>
        <w:t>Washington D</w:t>
      </w:r>
      <w:r>
        <w:rPr>
          <w:rFonts w:hint="eastAsia"/>
        </w:rPr>
        <w:t xml:space="preserve"> </w:t>
      </w:r>
      <w:r>
        <w:t>C</w:t>
      </w:r>
      <w:r>
        <w:rPr>
          <w:rFonts w:hint="eastAsia"/>
        </w:rPr>
        <w:t>, USA</w:t>
      </w:r>
      <w:r>
        <w:t>:National Academy Press</w:t>
      </w:r>
      <w:r>
        <w:rPr>
          <w:rFonts w:hint="eastAsia"/>
        </w:rPr>
        <w:t>, 2006</w:t>
      </w:r>
      <w:r>
        <w:t>.</w:t>
      </w:r>
    </w:p>
    <w:p>
      <w:pPr>
        <w:numPr>
          <w:ilvl w:val="0"/>
          <w:numId w:val="1"/>
        </w:numPr>
        <w:spacing w:line="360" w:lineRule="auto"/>
      </w:pPr>
      <w:r>
        <w:t>Pruden S M, Levine S C, Huttenlocher J. Children's spatial thinking: does talk about the spatial world matter?[J]. Developmental Science, 2011,14(6):1417–1430.</w:t>
      </w:r>
    </w:p>
    <w:p>
      <w:pPr>
        <w:numPr>
          <w:ilvl w:val="0"/>
          <w:numId w:val="1"/>
        </w:numPr>
        <w:spacing w:line="360" w:lineRule="auto"/>
      </w:pPr>
      <w:r>
        <w:t>Landau B, Hoffman J E. Parallels between spatial cognition and spatial language: Evidence from Williams syndrome[J]. Journal of Memory &amp; Language, 2005,53(2):163-185.</w:t>
      </w:r>
    </w:p>
    <w:p>
      <w:pPr>
        <w:numPr>
          <w:ilvl w:val="0"/>
          <w:numId w:val="1"/>
        </w:numPr>
        <w:spacing w:line="360" w:lineRule="auto"/>
      </w:pPr>
      <w:r>
        <w:t>张积家,刘丽虹. 习惯空间术语对空间认知的影响再探[J].</w:t>
      </w:r>
      <w:r>
        <w:rPr>
          <w:rFonts w:hint="eastAsia"/>
        </w:rPr>
        <w:t xml:space="preserve"> </w:t>
      </w:r>
      <w:r>
        <w:t>心理科学,2007(02):359-361+386.[Zhang Jijia, Liu Lihong. More on the effects of habit spatial terms on spatial cognition. Psychological Science,2007(02):359-361+386.]</w:t>
      </w:r>
    </w:p>
    <w:p>
      <w:pPr>
        <w:numPr>
          <w:ilvl w:val="0"/>
          <w:numId w:val="1"/>
        </w:numPr>
        <w:spacing w:line="360" w:lineRule="auto"/>
      </w:pPr>
      <w:r>
        <w:t>沃姆斯利,刘易斯. 行为地理学导论[M]. 王兴中,郑国强,李贵才, 译. 陕西:人民出版社, 1988.[</w:t>
      </w:r>
      <w:r>
        <w:rPr>
          <w:rStyle w:val="19"/>
        </w:rPr>
        <w:t>Walmsley D J</w:t>
      </w:r>
      <w:r>
        <w:t>, Lewis</w:t>
      </w:r>
      <w:r>
        <w:rPr>
          <w:rFonts w:hint="eastAsia"/>
        </w:rPr>
        <w:t xml:space="preserve"> </w:t>
      </w:r>
      <w:r>
        <w:t>G J. Human geography behavioural approaches. Translated by Wang Xingzhong and Li Guicai. Shanxi, China: Renmin Press, 1988</w:t>
      </w:r>
      <w:r>
        <w:rPr>
          <w:rFonts w:hint="eastAsia"/>
        </w:rPr>
        <w:t>.</w:t>
      </w:r>
      <w:r>
        <w:t xml:space="preserve">] </w:t>
      </w:r>
    </w:p>
    <w:p>
      <w:pPr>
        <w:numPr>
          <w:ilvl w:val="0"/>
          <w:numId w:val="1"/>
        </w:numPr>
        <w:spacing w:line="360" w:lineRule="auto"/>
      </w:pPr>
      <w:r>
        <w:t>张雪英,张春菊,杜超利. 空间关系词汇与地理实体要素类型的语义约束关系构建方法[J].</w:t>
      </w:r>
      <w:r>
        <w:rPr>
          <w:rFonts w:hint="eastAsia"/>
        </w:rPr>
        <w:t xml:space="preserve"> </w:t>
      </w:r>
      <w:r>
        <w:t>武汉大学学报(信息科学版), 2012, 37(11):1266-1270.[Zhang Xueying, Zhang Chunju, Du Chaoli. Semantic relation between spatial relation terms and feature types of geographical entities. Geomatics and Information Science of Wuhan University, 2012,37(11):1266-1270.]</w:t>
      </w:r>
    </w:p>
    <w:p>
      <w:pPr>
        <w:numPr>
          <w:ilvl w:val="0"/>
          <w:numId w:val="1"/>
        </w:numPr>
        <w:spacing w:line="360" w:lineRule="auto"/>
      </w:pPr>
      <w:r>
        <w:t>孔令达</w:t>
      </w:r>
      <w:r>
        <w:rPr>
          <w:rFonts w:hint="eastAsia"/>
        </w:rPr>
        <w:t>,</w:t>
      </w:r>
      <w:r>
        <w:t>王祥荣. 儿童空间语言中方位词的习得及相关问题[J].</w:t>
      </w:r>
      <w:r>
        <w:rPr>
          <w:rFonts w:hint="eastAsia"/>
        </w:rPr>
        <w:t xml:space="preserve"> </w:t>
      </w:r>
      <w:r>
        <w:t>中国语文，2002(2):111-117.[Kong Lingda, Wang Xiangrong. The development of locality words in children language. Zhongguo Yuwen, 2002(2):111-117.]</w:t>
      </w:r>
    </w:p>
    <w:p>
      <w:pPr>
        <w:numPr>
          <w:ilvl w:val="0"/>
          <w:numId w:val="1"/>
        </w:numPr>
        <w:spacing w:line="360" w:lineRule="auto"/>
      </w:pPr>
      <w:r>
        <w:t>任永军. 现代汉语空间维度词语义分析[D]. 延边:延边大学, 2000.[Ren Yongjun. Spatial dimension of modern chinese semantic analysis. Yanbian, China:Yanbian University, 2000.]</w:t>
      </w:r>
    </w:p>
    <w:p>
      <w:pPr>
        <w:numPr>
          <w:ilvl w:val="0"/>
          <w:numId w:val="1"/>
        </w:numPr>
        <w:spacing w:line="360" w:lineRule="auto"/>
      </w:pPr>
      <w:r>
        <w:t>张金生. 英汉空间介词多义性对比研究：认知语言学视角[M].</w:t>
      </w:r>
      <w:r>
        <w:rPr>
          <w:rFonts w:hint="eastAsia"/>
        </w:rPr>
        <w:t xml:space="preserve"> </w:t>
      </w:r>
      <w:r>
        <w:t>河南:河南大学出版社,2017.[Zhang Jinsheng. A corpus-based cognitive approach to the semantics of spatial prepositions in English and Chinese.</w:t>
      </w:r>
      <w:r>
        <w:rPr>
          <w:rFonts w:hint="eastAsia"/>
        </w:rPr>
        <w:t xml:space="preserve"> </w:t>
      </w:r>
      <w:r>
        <w:t>Henan</w:t>
      </w:r>
      <w:r>
        <w:rPr>
          <w:rFonts w:hint="eastAsia"/>
        </w:rPr>
        <w:t>,China</w:t>
      </w:r>
      <w:r>
        <w:t>:</w:t>
      </w:r>
      <w:r>
        <w:rPr>
          <w:rFonts w:hint="eastAsia"/>
        </w:rPr>
        <w:t xml:space="preserve"> </w:t>
      </w:r>
      <w:r>
        <w:t>Henan University Press,2017.]</w:t>
      </w:r>
    </w:p>
    <w:p>
      <w:pPr>
        <w:numPr>
          <w:ilvl w:val="0"/>
          <w:numId w:val="1"/>
        </w:numPr>
        <w:spacing w:line="360" w:lineRule="auto"/>
      </w:pPr>
      <w:r>
        <w:t>刘宁生. 汉语怎样表达物体的空间关系[J].</w:t>
      </w:r>
      <w:r>
        <w:rPr>
          <w:rFonts w:hint="eastAsia"/>
        </w:rPr>
        <w:t xml:space="preserve"> </w:t>
      </w:r>
      <w:r>
        <w:t>中国语文, 1994(03):169-179.[Liu Ningsheng. How chinese express the spatial relation of obstale? Chinese Chinese, 1994(03):169-179.]</w:t>
      </w:r>
    </w:p>
    <w:p>
      <w:pPr>
        <w:numPr>
          <w:ilvl w:val="0"/>
          <w:numId w:val="1"/>
        </w:numPr>
        <w:spacing w:line="360" w:lineRule="auto"/>
      </w:pPr>
      <w:r>
        <w:t>彭小红,李尤. 从意象图式看儿童早期方位词的习得[J].</w:t>
      </w:r>
      <w:r>
        <w:rPr>
          <w:rFonts w:hint="eastAsia"/>
        </w:rPr>
        <w:t xml:space="preserve"> </w:t>
      </w:r>
      <w:r>
        <w:t>临沂师范学院学报, 2010,32(06):129-133.[Peng Xiaohong, Li You. Mandarin-speaking children’s early locality word acquisition from the perspective of image-schema. Journal of Linyi Normal University, 2010,32(06):129-133.]</w:t>
      </w:r>
    </w:p>
    <w:p>
      <w:pPr>
        <w:numPr>
          <w:ilvl w:val="0"/>
          <w:numId w:val="1"/>
        </w:numPr>
        <w:spacing w:line="360" w:lineRule="auto"/>
      </w:pPr>
      <w:r>
        <w:t>Ferrara K, Hirsh-Pasek K, Newcombe N S, et al. Block talk: spatial language during block play[J].</w:t>
      </w:r>
      <w:r>
        <w:rPr>
          <w:rFonts w:hint="eastAsia"/>
        </w:rPr>
        <w:t xml:space="preserve"> </w:t>
      </w:r>
      <w:r>
        <w:t>Mind Brain and Education, 2011,5(3):143-151.</w:t>
      </w:r>
    </w:p>
    <w:p>
      <w:pPr>
        <w:numPr>
          <w:ilvl w:val="0"/>
          <w:numId w:val="1"/>
        </w:numPr>
        <w:spacing w:line="360" w:lineRule="auto"/>
      </w:pPr>
      <w:r>
        <w:t>Ramani G B, Zippert E, Schweitzer S, et al. Preschool children's joint block building during a guided play activity[J]. Journal of Applied Developmental Psychology, 2014,35(4):326-336.</w:t>
      </w:r>
    </w:p>
    <w:p>
      <w:pPr>
        <w:numPr>
          <w:ilvl w:val="0"/>
          <w:numId w:val="1"/>
        </w:numPr>
        <w:spacing w:line="360" w:lineRule="auto"/>
      </w:pPr>
      <w:r>
        <w:rPr>
          <w:color w:val="000000" w:themeColor="text1"/>
          <w14:textFill>
            <w14:solidFill>
              <w14:schemeClr w14:val="tx1"/>
            </w14:solidFill>
          </w14:textFill>
        </w:rPr>
        <w:t xml:space="preserve">Ralph Y K , Berinhout K , Maguire M J . Gender differences in mothers' spatial language use and children's mental rotation abilities in </w:t>
      </w:r>
      <w:r>
        <w:rPr>
          <w:rFonts w:hint="eastAsia"/>
          <w:color w:val="000000" w:themeColor="text1"/>
          <w14:textFill>
            <w14:solidFill>
              <w14:schemeClr w14:val="tx1"/>
            </w14:solidFill>
          </w14:textFill>
        </w:rPr>
        <w:t>p</w:t>
      </w:r>
      <w:r>
        <w:rPr>
          <w:color w:val="000000" w:themeColor="text1"/>
          <w14:textFill>
            <w14:solidFill>
              <w14:schemeClr w14:val="tx1"/>
            </w14:solidFill>
          </w14:textFill>
        </w:rPr>
        <w:t xml:space="preserve">reschool and </w:t>
      </w:r>
      <w:r>
        <w:rPr>
          <w:rFonts w:hint="eastAsia"/>
          <w:color w:val="000000" w:themeColor="text1"/>
          <w14:textFill>
            <w14:solidFill>
              <w14:schemeClr w14:val="tx1"/>
            </w14:solidFill>
          </w14:textFill>
        </w:rPr>
        <w:t>k</w:t>
      </w:r>
      <w:r>
        <w:rPr>
          <w:color w:val="000000" w:themeColor="text1"/>
          <w14:textFill>
            <w14:solidFill>
              <w14:schemeClr w14:val="tx1"/>
            </w14:solidFill>
          </w14:textFill>
        </w:rPr>
        <w:t>indergarten[J]. Developmental Science, 202</w:t>
      </w:r>
      <w:r>
        <w:rPr>
          <w:rFonts w:hint="eastAsia"/>
          <w:color w:val="000000" w:themeColor="text1"/>
          <w14:textFill>
            <w14:solidFill>
              <w14:schemeClr w14:val="tx1"/>
            </w14:solidFill>
          </w14:textFill>
        </w:rPr>
        <w:t>0,24(2):e13037. doi: 10.1111/desc.13037.</w:t>
      </w:r>
    </w:p>
    <w:p>
      <w:pPr>
        <w:numPr>
          <w:ilvl w:val="0"/>
          <w:numId w:val="1"/>
        </w:numPr>
        <w:spacing w:line="360" w:lineRule="auto"/>
      </w:pPr>
      <w:r>
        <w:t>Kısa Yağmur Deniz, Aktan-Erciyes Aslı, Turan Eylül, et al. Parental use of spatial language and gestures in early childhood[J]. British Journal of Developmental Psychology, 2018,3</w:t>
      </w:r>
      <w:r>
        <w:rPr>
          <w:rFonts w:hint="eastAsia"/>
        </w:rPr>
        <w:t>7(2):149-167.</w:t>
      </w:r>
    </w:p>
    <w:p>
      <w:pPr>
        <w:numPr>
          <w:ilvl w:val="0"/>
          <w:numId w:val="1"/>
        </w:numPr>
        <w:spacing w:line="360" w:lineRule="auto"/>
      </w:pPr>
      <w:r>
        <w:t>Palmer B, Lum J, Schlossberg J, et al. How does the environment shape spatial language? Evidence for sociotopography[J]. Linguistic Typology, 2017,21(3)</w:t>
      </w:r>
      <w:r>
        <w:rPr>
          <w:rFonts w:hint="eastAsia"/>
        </w:rPr>
        <w:t>:457-491</w:t>
      </w:r>
      <w:r>
        <w:t>.</w:t>
      </w:r>
    </w:p>
    <w:p>
      <w:pPr>
        <w:numPr>
          <w:ilvl w:val="0"/>
          <w:numId w:val="1"/>
        </w:numPr>
        <w:spacing w:line="360" w:lineRule="auto"/>
      </w:pPr>
      <w:r>
        <w:t>刘丽虹,张积家,王惠萍. 习惯的空间术语对空间认知的影响[J].</w:t>
      </w:r>
      <w:r>
        <w:rPr>
          <w:rFonts w:hint="eastAsia"/>
        </w:rPr>
        <w:t xml:space="preserve"> </w:t>
      </w:r>
      <w:r>
        <w:t>心理学报,2005(04):469-475.[Liu Lihong, Zhang Jijia, Wang Huiping. The effect of spatial language habits on people's spatial cognition. Acta Psychologica Sinica, 2005(04):469-475.]</w:t>
      </w:r>
    </w:p>
    <w:p>
      <w:pPr>
        <w:numPr>
          <w:ilvl w:val="0"/>
          <w:numId w:val="1"/>
        </w:numPr>
        <w:spacing w:line="360" w:lineRule="auto"/>
      </w:pPr>
      <w:r>
        <w:t xml:space="preserve">Borriello, G A, Liben L S. Encouraging </w:t>
      </w:r>
      <w:r>
        <w:rPr>
          <w:rFonts w:hint="eastAsia"/>
        </w:rPr>
        <w:t>m</w:t>
      </w:r>
      <w:r>
        <w:t xml:space="preserve">aternal </w:t>
      </w:r>
      <w:r>
        <w:rPr>
          <w:rFonts w:hint="eastAsia"/>
        </w:rPr>
        <w:t>g</w:t>
      </w:r>
      <w:r>
        <w:t xml:space="preserve">uidance of </w:t>
      </w:r>
      <w:r>
        <w:rPr>
          <w:rFonts w:hint="eastAsia"/>
        </w:rPr>
        <w:t>p</w:t>
      </w:r>
      <w:r>
        <w:t xml:space="preserve">reschoolers' </w:t>
      </w:r>
      <w:r>
        <w:rPr>
          <w:rFonts w:hint="eastAsia"/>
        </w:rPr>
        <w:t>s</w:t>
      </w:r>
      <w:r>
        <w:t xml:space="preserve">patial </w:t>
      </w:r>
      <w:r>
        <w:rPr>
          <w:rFonts w:hint="eastAsia"/>
        </w:rPr>
        <w:t>t</w:t>
      </w:r>
      <w:r>
        <w:t xml:space="preserve">hinking during </w:t>
      </w:r>
      <w:r>
        <w:rPr>
          <w:rFonts w:hint="eastAsia"/>
        </w:rPr>
        <w:t>b</w:t>
      </w:r>
      <w:r>
        <w:t xml:space="preserve">lock </w:t>
      </w:r>
      <w:r>
        <w:rPr>
          <w:rFonts w:hint="eastAsia"/>
        </w:rPr>
        <w:t>p</w:t>
      </w:r>
      <w:r>
        <w:t>lay[J]. Child Development, 2018,89(4):1209-1222.</w:t>
      </w:r>
    </w:p>
    <w:p>
      <w:pPr>
        <w:numPr>
          <w:ilvl w:val="0"/>
          <w:numId w:val="1"/>
        </w:numPr>
        <w:spacing w:line="360" w:lineRule="auto"/>
      </w:pPr>
      <w:r>
        <w:fldChar w:fldCharType="begin"/>
      </w:r>
      <w:r>
        <w:instrText xml:space="preserve"> HYPERLINK "https://xueshu.baidu.com/s?wd=author:(Young,%20Christopher)%20&amp;tn=SE_baiduxueshu_c1gjeupa&amp;ie=utf-8&amp;sc_f_para=sc_hilight=person" \t "https://xueshu.baidu.com/usercenter/paper/_blank" </w:instrText>
      </w:r>
      <w:r>
        <w:fldChar w:fldCharType="separate"/>
      </w:r>
      <w:r>
        <w:t>Young C</w:t>
      </w:r>
      <w:r>
        <w:fldChar w:fldCharType="end"/>
      </w:r>
      <w:r>
        <w:t xml:space="preserve">, </w:t>
      </w:r>
      <w:r>
        <w:fldChar w:fldCharType="begin"/>
      </w:r>
      <w:r>
        <w:instrText xml:space="preserve"> HYPERLINK "https://xueshu.baidu.com/s?wd=author:(Cartmill,%20Erica)%20&amp;tn=SE_baiduxueshu_c1gjeupa&amp;ie=utf-8&amp;sc_f_para=sc_hilight=person" \t "https://xueshu.baidu.com/usercenter/paper/_blank" </w:instrText>
      </w:r>
      <w:r>
        <w:fldChar w:fldCharType="separate"/>
      </w:r>
      <w:r>
        <w:t>Cartmill E</w:t>
      </w:r>
      <w:r>
        <w:fldChar w:fldCharType="end"/>
      </w:r>
      <w:r>
        <w:t xml:space="preserve">, </w:t>
      </w:r>
      <w:r>
        <w:fldChar w:fldCharType="begin"/>
      </w:r>
      <w:r>
        <w:instrText xml:space="preserve"> HYPERLINK "https://xueshu.baidu.com/s?wd=author:(Levine,%20Susan)%20&amp;tn=SE_baiduxueshu_c1gjeupa&amp;ie=utf-8&amp;sc_f_para=sc_hilight=person" \t "https://xueshu.baidu.com/usercenter/paper/_blank" </w:instrText>
      </w:r>
      <w:r>
        <w:fldChar w:fldCharType="separate"/>
      </w:r>
      <w:r>
        <w:t>Levine S</w:t>
      </w:r>
      <w:r>
        <w:fldChar w:fldCharType="end"/>
      </w:r>
      <w:r>
        <w:t xml:space="preserve">, et al. </w:t>
      </w:r>
      <w:r>
        <w:fldChar w:fldCharType="begin"/>
      </w:r>
      <w:r>
        <w:instrText xml:space="preserve"> HYPERLINK "http://escholarship.org/uc/item/3h2198h1" \t "https://xueshu.baidu.com/usercenter/paper/_blank" </w:instrText>
      </w:r>
      <w:r>
        <w:fldChar w:fldCharType="separate"/>
      </w:r>
      <w:r>
        <w:t>Gesture and speech input are interlocking pieces: the development of children's jigsaw puzzle assembly ability</w:t>
      </w:r>
      <w:r>
        <w:fldChar w:fldCharType="end"/>
      </w:r>
      <w:r>
        <w:t>[J]. Proceedings of the Annual Meeting of the Cognitive Science Society,</w:t>
      </w:r>
      <w:r>
        <w:rPr>
          <w:rFonts w:hint="eastAsia"/>
        </w:rPr>
        <w:t xml:space="preserve"> </w:t>
      </w:r>
      <w:r>
        <w:t>2014,36(36):372-378.</w:t>
      </w:r>
    </w:p>
    <w:p>
      <w:pPr>
        <w:numPr>
          <w:ilvl w:val="0"/>
          <w:numId w:val="1"/>
        </w:numPr>
        <w:spacing w:line="360" w:lineRule="auto"/>
      </w:pPr>
      <w:r>
        <w:t>Cohen L E, Emmons J. Block play: spatial language with preschool and school-aged children[J]. Early Child Development and Care, 2017</w:t>
      </w:r>
      <w:r>
        <w:rPr>
          <w:rFonts w:hint="eastAsia"/>
        </w:rPr>
        <w:t>,187(5-6):</w:t>
      </w:r>
      <w:r>
        <w:t>967-977.</w:t>
      </w:r>
    </w:p>
    <w:p>
      <w:pPr>
        <w:numPr>
          <w:ilvl w:val="0"/>
          <w:numId w:val="1"/>
        </w:numPr>
        <w:spacing w:line="360" w:lineRule="auto"/>
      </w:pPr>
      <w:r>
        <w:t>Pruden S M, Levine S C. Parents' spatial language mediates a sex difference in preschoolers' spatial-language use[J]. Psychological Science, 2017,28(11):1583-1596.</w:t>
      </w:r>
    </w:p>
    <w:p>
      <w:pPr>
        <w:numPr>
          <w:ilvl w:val="0"/>
          <w:numId w:val="1"/>
        </w:numPr>
        <w:spacing w:line="360" w:lineRule="auto"/>
      </w:pPr>
      <w:r>
        <w:t>Melinger A</w:t>
      </w:r>
      <w:r>
        <w:rPr>
          <w:rFonts w:hint="eastAsia"/>
        </w:rPr>
        <w:t>,</w:t>
      </w:r>
      <w:r>
        <w:t xml:space="preserve"> Levelt W. Gesture and the communicative intention of the speaker[J]. Gesture, 2005,4(2):119-141.</w:t>
      </w:r>
    </w:p>
    <w:p>
      <w:pPr>
        <w:numPr>
          <w:ilvl w:val="0"/>
          <w:numId w:val="1"/>
        </w:numPr>
        <w:spacing w:line="360" w:lineRule="auto"/>
      </w:pPr>
      <w:r>
        <w:t>彭聃龄. 普通心理学第5版[M].</w:t>
      </w:r>
      <w:r>
        <w:rPr>
          <w:rFonts w:hint="eastAsia"/>
        </w:rPr>
        <w:t xml:space="preserve"> </w:t>
      </w:r>
      <w:r>
        <w:t>北京:北京师范大学出版社,2019. [Peng Danling. General Psychology. Beijing, China: Beijing Normal University, 2019.]</w:t>
      </w:r>
    </w:p>
    <w:p>
      <w:pPr>
        <w:numPr>
          <w:ilvl w:val="0"/>
          <w:numId w:val="1"/>
        </w:numPr>
        <w:spacing w:line="360" w:lineRule="auto"/>
      </w:pPr>
      <w:r>
        <w:t>Gardner M, Steinberg L. Peer influence on risk taking, risk preference, and risky decision making in adolescence and adulthood: an experimental study[J]. Developmental Psychology, 2005,41(4):625-635.</w:t>
      </w:r>
    </w:p>
    <w:p>
      <w:pPr>
        <w:numPr>
          <w:ilvl w:val="0"/>
          <w:numId w:val="1"/>
        </w:numPr>
        <w:spacing w:line="360" w:lineRule="auto"/>
      </w:pPr>
      <w:r>
        <w:t xml:space="preserve">Whan P C, Parker L V. Students and </w:t>
      </w:r>
      <w:r>
        <w:rPr>
          <w:rFonts w:hint="eastAsia"/>
        </w:rPr>
        <w:t>h</w:t>
      </w:r>
      <w:r>
        <w:t xml:space="preserve">ousewives: </w:t>
      </w:r>
      <w:r>
        <w:rPr>
          <w:rFonts w:hint="eastAsia"/>
        </w:rPr>
        <w:t>d</w:t>
      </w:r>
      <w:r>
        <w:t xml:space="preserve">ifferences in </w:t>
      </w:r>
      <w:r>
        <w:rPr>
          <w:rFonts w:hint="eastAsia"/>
        </w:rPr>
        <w:t>s</w:t>
      </w:r>
      <w:r>
        <w:t xml:space="preserve">usceptibility to </w:t>
      </w:r>
      <w:r>
        <w:rPr>
          <w:rFonts w:hint="eastAsia"/>
        </w:rPr>
        <w:t>r</w:t>
      </w:r>
      <w:r>
        <w:t xml:space="preserve">eference </w:t>
      </w:r>
      <w:r>
        <w:rPr>
          <w:rFonts w:hint="eastAsia"/>
        </w:rPr>
        <w:t>g</w:t>
      </w:r>
      <w:r>
        <w:t xml:space="preserve">roup </w:t>
      </w:r>
      <w:r>
        <w:rPr>
          <w:rFonts w:hint="eastAsia"/>
        </w:rPr>
        <w:t>i</w:t>
      </w:r>
      <w:r>
        <w:t>nfluence[J]. Journal of Consumer Research, 1977(2):102-110.</w:t>
      </w:r>
    </w:p>
    <w:p>
      <w:pPr>
        <w:numPr>
          <w:ilvl w:val="0"/>
          <w:numId w:val="1"/>
        </w:numPr>
        <w:spacing w:line="360" w:lineRule="auto"/>
      </w:pPr>
      <w:r>
        <w:t>Bamberg S, Hunecke M, Blöbaum A. Social context, personal norms and the use of public transportation: Two field studies[J]. Journal of Environmental Psychology, 2007,27(3):190-203.</w:t>
      </w:r>
    </w:p>
    <w:p>
      <w:pPr>
        <w:numPr>
          <w:ilvl w:val="0"/>
          <w:numId w:val="1"/>
        </w:numPr>
        <w:spacing w:line="360" w:lineRule="auto"/>
      </w:pPr>
      <w:r>
        <w:t xml:space="preserve">Cialdini R B, Kallgren C A, Reno R R. A focus theory of normative conduct: </w:t>
      </w:r>
      <w:r>
        <w:rPr>
          <w:rFonts w:hint="eastAsia"/>
        </w:rPr>
        <w:t>a</w:t>
      </w:r>
      <w:r>
        <w:t xml:space="preserve"> theoretical refinement and re-evaluation[J]. Advances in Experimental Social Psychology, 1990,24(1):201-234.</w:t>
      </w:r>
    </w:p>
    <w:p>
      <w:pPr>
        <w:numPr>
          <w:ilvl w:val="0"/>
          <w:numId w:val="1"/>
        </w:numPr>
        <w:spacing w:line="360" w:lineRule="auto"/>
      </w:pPr>
      <w:r>
        <w:t xml:space="preserve">Kallgren C A, Reno R R, Cialdini R B. A focus theory of normative conduct: </w:t>
      </w:r>
      <w:r>
        <w:rPr>
          <w:rFonts w:hint="eastAsia"/>
        </w:rPr>
        <w:t>w</w:t>
      </w:r>
      <w:r>
        <w:t>hen norms do and do not affect behavior</w:t>
      </w:r>
      <w:r>
        <w:rPr>
          <w:rFonts w:hint="eastAsia"/>
        </w:rPr>
        <w:t>?</w:t>
      </w:r>
      <w:r>
        <w:t>[J]. Personality and Social Psychology Bulletin, 2000,26(8):1002-1012.</w:t>
      </w:r>
    </w:p>
    <w:p>
      <w:pPr>
        <w:numPr>
          <w:ilvl w:val="0"/>
          <w:numId w:val="1"/>
        </w:numPr>
        <w:spacing w:line="360" w:lineRule="auto"/>
      </w:pPr>
      <w:r>
        <w:t>阿尔伯特·班杜拉. 社会学习理论[M].陈欣银,李伯黍, 译.</w:t>
      </w:r>
      <w:r>
        <w:rPr>
          <w:rFonts w:hint="eastAsia"/>
        </w:rPr>
        <w:t xml:space="preserve"> </w:t>
      </w:r>
      <w:r>
        <w:t>北京:中国人民大学出版社, 2015.[Albert Bandura. Social learning theory. Translated by Chen Xinying. Li Boshu. Beijing, China: China Renmin University Press, 2015.]</w:t>
      </w:r>
    </w:p>
    <w:p>
      <w:pPr>
        <w:numPr>
          <w:ilvl w:val="0"/>
          <w:numId w:val="1"/>
        </w:num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Rubin K H, Bukowski W M, Laursen B. Handbook of peer interactions, relationships, and groups[M]. New York, USA: Guilford Press, 2009.</w:t>
      </w:r>
    </w:p>
    <w:p>
      <w:pPr>
        <w:numPr>
          <w:ilvl w:val="0"/>
          <w:numId w:val="1"/>
        </w:numPr>
        <w:spacing w:line="360" w:lineRule="auto"/>
      </w:pPr>
      <w:r>
        <w:t>Jarvis C H, Kraftl P, Dickie J. (Re)Connecting spatial literacy with children's geographies: GPS, Google Earth and children's everyday lives[J]. Geoforum, 2017,81:22-31.</w:t>
      </w:r>
    </w:p>
    <w:p>
      <w:pPr>
        <w:numPr>
          <w:ilvl w:val="0"/>
          <w:numId w:val="1"/>
        </w:numPr>
        <w:spacing w:line="360" w:lineRule="auto"/>
      </w:pPr>
      <w:r>
        <w:t>迈克·克朗. 文化地理学[M]. 杨淑华, 宋慧敏, 译. 南京:南京大学出版社, 2003.[</w:t>
      </w:r>
      <w:r>
        <w:fldChar w:fldCharType="begin"/>
      </w:r>
      <w:r>
        <w:instrText xml:space="preserve"> HYPERLINK "https://libecnu.lib.ecnu.edu.cn/search*chx?/a%7bu514B%7d%7bu6717%7d,+(Crang,+Mike)/a%7b21336b%7d%7b21435f%7d+crang+mike/-3,-1,0,E/2browse" </w:instrText>
      </w:r>
      <w:r>
        <w:fldChar w:fldCharType="separate"/>
      </w:r>
      <w:r>
        <w:t>Crang Mike</w:t>
      </w:r>
      <w:r>
        <w:fldChar w:fldCharType="end"/>
      </w:r>
      <w:r>
        <w:t>. Cultural geography. Translated by Yang Shuhua, Song Huimin. Nanjing, China: Nanjing University Press, 2003.]</w:t>
      </w:r>
    </w:p>
    <w:p>
      <w:pPr>
        <w:numPr>
          <w:ilvl w:val="0"/>
          <w:numId w:val="1"/>
        </w:numPr>
        <w:spacing w:line="360" w:lineRule="auto"/>
      </w:pPr>
      <w:r>
        <w:t>陈琦,刘儒德. 当代教育心理学[M]. 北京:北京师范大学出版社,2019.[Chen Qi, Liu Rude. Contemporary psychology of education. Beijing, China:Beijing Normal University Press, 2019.]</w:t>
      </w:r>
    </w:p>
    <w:p>
      <w:pPr>
        <w:numPr>
          <w:ilvl w:val="0"/>
          <w:numId w:val="1"/>
        </w:numPr>
        <w:spacing w:line="360" w:lineRule="auto"/>
      </w:pPr>
      <w:r>
        <w:t>林崇德. 发展心理学[M].</w:t>
      </w:r>
      <w:r>
        <w:rPr>
          <w:rFonts w:hint="eastAsia"/>
        </w:rPr>
        <w:t xml:space="preserve"> </w:t>
      </w:r>
      <w:r>
        <w:t>杭州:浙江教育出版社,2002.[Lin Chongde. Developmental Psychology. Hangzhou, China:Zhejiang Education Press, 2002.]</w:t>
      </w:r>
    </w:p>
    <w:p>
      <w:pPr>
        <w:numPr>
          <w:ilvl w:val="0"/>
          <w:numId w:val="1"/>
        </w:numPr>
        <w:spacing w:line="360" w:lineRule="auto"/>
      </w:pPr>
      <w:r>
        <w:t>方经民. 论汉语空间区域范畴的性质和类型[J].</w:t>
      </w:r>
      <w:r>
        <w:rPr>
          <w:rFonts w:hint="eastAsia"/>
        </w:rPr>
        <w:t xml:space="preserve"> </w:t>
      </w:r>
      <w:r>
        <w:t>世界汉语教学,2002(3),37-48.[Fang Jingming. Properties and types of the spatial region categories in Chinese. Chinese Teaching in the World, 2002(3):37-48.]</w:t>
      </w:r>
    </w:p>
    <w:p>
      <w:pPr>
        <w:numPr>
          <w:ilvl w:val="0"/>
          <w:numId w:val="1"/>
        </w:numPr>
        <w:spacing w:line="360" w:lineRule="auto"/>
      </w:pPr>
      <w:r>
        <w:rPr>
          <w:color w:val="000000" w:themeColor="text1"/>
          <w14:textFill>
            <w14:solidFill>
              <w14:schemeClr w14:val="tx1"/>
            </w14:solidFill>
          </w14:textFill>
        </w:rPr>
        <w:t>Cannon J, Levine S, Huttenlocher J. A system for analyzing children and caregivers’ language about space in structured and unstructured contexts. Spatial Intelligence and Learning Center (SILC) technical report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2007.</w:t>
      </w:r>
    </w:p>
    <w:p>
      <w:pPr>
        <w:numPr>
          <w:ilvl w:val="0"/>
          <w:numId w:val="1"/>
        </w:numPr>
        <w:spacing w:line="360" w:lineRule="auto"/>
      </w:pPr>
      <w:r>
        <w:t>王春枝,斯琴. 德尔菲法中的数据统计处理方法及其应用研究[J].</w:t>
      </w:r>
      <w:r>
        <w:rPr>
          <w:rFonts w:hint="eastAsia"/>
        </w:rPr>
        <w:t xml:space="preserve"> </w:t>
      </w:r>
      <w:r>
        <w:t>内蒙古财经学院学报(综合版),2011,9(04):92-96.[Wang Chunzhi, Si Qin. A study of data statistical processing method of delphi method and its application. Journal of Inner Mongolia University of Finance and Economics, 2011,9(04):92-96.]</w:t>
      </w:r>
    </w:p>
    <w:p>
      <w:pPr>
        <w:numPr>
          <w:ilvl w:val="0"/>
          <w:numId w:val="1"/>
        </w:numPr>
        <w:spacing w:line="360" w:lineRule="auto"/>
      </w:pPr>
      <w:r>
        <w:t>Hayes A F, Ph D. PROCESS: A versatile computational tool for mediation</w:t>
      </w:r>
      <w:r>
        <w:rPr>
          <w:rFonts w:hint="eastAsia"/>
        </w:rPr>
        <w:t>[J].</w:t>
      </w:r>
      <w:r>
        <w:t xml:space="preserve"> Moderation and Conditional Process Analysis</w:t>
      </w:r>
      <w:r>
        <w:rPr>
          <w:rFonts w:hint="eastAsia"/>
        </w:rPr>
        <w:t>,</w:t>
      </w:r>
      <w:r>
        <w:t xml:space="preserve"> 2012.</w:t>
      </w:r>
      <w:r>
        <w:rPr>
          <w:rFonts w:hint="eastAsia"/>
        </w:rPr>
        <w:t xml:space="preserve"> </w:t>
      </w:r>
      <w:r>
        <w:t>http://www.afhayes.com/public/process2012.pdf</w:t>
      </w:r>
      <w:r>
        <w:rPr>
          <w:rFonts w:hint="eastAsia"/>
        </w:rPr>
        <w:t>.</w:t>
      </w:r>
    </w:p>
    <w:p>
      <w:pPr>
        <w:numPr>
          <w:ilvl w:val="0"/>
          <w:numId w:val="1"/>
        </w:numPr>
        <w:spacing w:line="360" w:lineRule="auto"/>
      </w:pPr>
      <w:r>
        <w:t xml:space="preserve">Shrout P E, Bolger N. Mediation in experimental and nonexperimental studies: New </w:t>
      </w:r>
      <w:r>
        <w:rPr>
          <w:rFonts w:hint="eastAsia"/>
        </w:rPr>
        <w:t>P</w:t>
      </w:r>
      <w:r>
        <w:t xml:space="preserve">rocedures and </w:t>
      </w:r>
      <w:r>
        <w:rPr>
          <w:rFonts w:hint="eastAsia"/>
        </w:rPr>
        <w:t>R</w:t>
      </w:r>
      <w:r>
        <w:t>ecommendations[J]</w:t>
      </w:r>
      <w:r>
        <w:rPr>
          <w:rFonts w:hint="eastAsia"/>
        </w:rPr>
        <w:t xml:space="preserve">. </w:t>
      </w:r>
      <w:r>
        <w:t>Psychological Methods</w:t>
      </w:r>
      <w:r>
        <w:rPr>
          <w:rFonts w:hint="eastAsia"/>
        </w:rPr>
        <w:t xml:space="preserve">, </w:t>
      </w:r>
      <w:r>
        <w:t>2002,7(4):422-445.</w:t>
      </w:r>
    </w:p>
    <w:p>
      <w:pPr>
        <w:numPr>
          <w:ilvl w:val="0"/>
          <w:numId w:val="1"/>
        </w:numPr>
        <w:spacing w:line="360" w:lineRule="auto"/>
      </w:pPr>
      <w:r>
        <w:t>俞国良,王青兰,杨治良. 环境心理学[M].</w:t>
      </w:r>
      <w:r>
        <w:rPr>
          <w:rFonts w:hint="eastAsia"/>
        </w:rPr>
        <w:t xml:space="preserve"> </w:t>
      </w:r>
      <w:r>
        <w:t>北京:人民教育出版社,</w:t>
      </w:r>
      <w:r>
        <w:rPr>
          <w:rFonts w:hint="eastAsia"/>
        </w:rPr>
        <w:t xml:space="preserve"> </w:t>
      </w:r>
      <w:r>
        <w:t>2000.[Yu Guoliang, Wang Qinglan, Yang Zhiliang. Environmental psychology. Beijing, China: People Education Press, 2000.]</w:t>
      </w:r>
    </w:p>
    <w:p>
      <w:pPr>
        <w:numPr>
          <w:ilvl w:val="0"/>
          <w:numId w:val="1"/>
        </w:numPr>
        <w:spacing w:line="360" w:lineRule="auto"/>
      </w:pPr>
      <w:r>
        <w:t>约翰·B·华生. 行为主义[M]. 潘威, 郭本禹, 译. 北京:商务印书馆, 2019.[John Broadus Watson. Behaviorism. Translated by Pan Wei, Guo Benyu. Beijing, China: The Commercial Press, 2019.]</w:t>
      </w:r>
    </w:p>
    <w:p>
      <w:pPr>
        <w:numPr>
          <w:ilvl w:val="0"/>
          <w:numId w:val="1"/>
        </w:numPr>
        <w:spacing w:line="360" w:lineRule="auto"/>
      </w:pPr>
      <w:r>
        <w:t>Collado S, Staats H, Sancho P. Normative influences on adolescents' self-reported pro-environmental behaviors: the role of parents and friends[J]. Environment and Behavior, 2019,51(3):288-314.</w:t>
      </w:r>
    </w:p>
    <w:p>
      <w:pPr>
        <w:numPr>
          <w:ilvl w:val="0"/>
          <w:numId w:val="1"/>
        </w:numPr>
        <w:spacing w:line="360" w:lineRule="auto"/>
      </w:pPr>
      <w:r>
        <w:t>段文婷,江光荣. 计划行为理论述评[J].</w:t>
      </w:r>
      <w:r>
        <w:rPr>
          <w:rFonts w:hint="eastAsia"/>
        </w:rPr>
        <w:t xml:space="preserve"> </w:t>
      </w:r>
      <w:r>
        <w:t>心理科学进展,</w:t>
      </w:r>
      <w:r>
        <w:rPr>
          <w:rFonts w:hint="eastAsia"/>
        </w:rPr>
        <w:t xml:space="preserve"> </w:t>
      </w:r>
      <w:r>
        <w:t>2008(02):315-320.[Duan Wenting, Jiang Guangrong. A review of the theory of planned behavior. Advances in Psychological Science, 2008(02):315-320.]</w:t>
      </w:r>
    </w:p>
    <w:p>
      <w:pPr>
        <w:numPr>
          <w:ilvl w:val="0"/>
          <w:numId w:val="1"/>
        </w:numPr>
        <w:spacing w:line="360" w:lineRule="auto"/>
      </w:pPr>
      <w:r>
        <w:t>闫岩. 计划行为理论的产生、发展和评述[J].</w:t>
      </w:r>
      <w:r>
        <w:rPr>
          <w:rFonts w:hint="eastAsia"/>
        </w:rPr>
        <w:t xml:space="preserve"> </w:t>
      </w:r>
      <w:r>
        <w:t>国际新闻界,</w:t>
      </w:r>
      <w:r>
        <w:rPr>
          <w:rFonts w:hint="eastAsia"/>
        </w:rPr>
        <w:t xml:space="preserve"> </w:t>
      </w:r>
      <w:r>
        <w:t>2014,36(07):113-129.[Yan Yan.A review on the origins and development of the theory of planned behavior. Chinese Journal of Journalism and Communication,</w:t>
      </w:r>
      <w:r>
        <w:rPr>
          <w:rFonts w:hint="eastAsia"/>
        </w:rPr>
        <w:t xml:space="preserve"> </w:t>
      </w:r>
      <w:r>
        <w:t>2014,36(07):113-129.]</w:t>
      </w:r>
    </w:p>
    <w:sectPr>
      <w:endnotePr>
        <w:numFmt w:val="decimal"/>
      </w:endnote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373092"/>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C7AD8"/>
    <w:multiLevelType w:val="singleLevel"/>
    <w:tmpl w:val="CE0C7AD8"/>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ZWZmZDQyNTI1MTY0ZDFkNmVmNzE3YWY5ODkzNGQifQ=="/>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twfa99s292d5epep0vd9z1pdve9w0ea9vw&quot;&gt;RefLib&lt;record-ids&gt;&lt;item&gt;29&lt;/item&gt;&lt;item&gt;36&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000000"/>
    <w:rsid w:val="1EBE1875"/>
    <w:rsid w:val="50A903F3"/>
    <w:rsid w:val="5887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b/>
      <w:kern w:val="0"/>
      <w:sz w:val="24"/>
      <w:szCs w:val="24"/>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annotation text"/>
    <w:basedOn w:val="1"/>
    <w:link w:val="29"/>
    <w:qFormat/>
    <w:uiPriority w:val="0"/>
    <w:pPr>
      <w:jc w:val="left"/>
    </w:pPr>
  </w:style>
  <w:style w:type="paragraph" w:styleId="5">
    <w:name w:val="endnote text"/>
    <w:basedOn w:val="1"/>
    <w:qFormat/>
    <w:uiPriority w:val="0"/>
    <w:pPr>
      <w:snapToGrid w:val="0"/>
      <w:jc w:val="left"/>
    </w:pPr>
  </w:style>
  <w:style w:type="paragraph" w:styleId="6">
    <w:name w:val="Balloon Text"/>
    <w:basedOn w:val="1"/>
    <w:link w:val="25"/>
    <w:qFormat/>
    <w:uiPriority w:val="0"/>
    <w:rPr>
      <w:sz w:val="18"/>
      <w:szCs w:val="18"/>
    </w:rPr>
  </w:style>
  <w:style w:type="paragraph" w:styleId="7">
    <w:name w:val="footer"/>
    <w:basedOn w:val="1"/>
    <w:link w:val="4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4"/>
    <w:next w:val="4"/>
    <w:link w:val="3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Strong"/>
    <w:qFormat/>
    <w:uiPriority w:val="0"/>
    <w:rPr>
      <w:b/>
    </w:rPr>
  </w:style>
  <w:style w:type="character" w:styleId="16">
    <w:name w:val="endnote reference"/>
    <w:qFormat/>
    <w:uiPriority w:val="0"/>
    <w:rPr>
      <w:vertAlign w:val="superscript"/>
    </w:rPr>
  </w:style>
  <w:style w:type="character" w:styleId="17">
    <w:name w:val="Emphasis"/>
    <w:basedOn w:val="14"/>
    <w:qFormat/>
    <w:uiPriority w:val="0"/>
    <w:rPr>
      <w:i/>
    </w:rPr>
  </w:style>
  <w:style w:type="character" w:styleId="18">
    <w:name w:val="Hyperlink"/>
    <w:qFormat/>
    <w:uiPriority w:val="0"/>
    <w:rPr>
      <w:color w:val="0000FF"/>
      <w:u w:val="single"/>
    </w:rPr>
  </w:style>
  <w:style w:type="character" w:styleId="19">
    <w:name w:val="annotation reference"/>
    <w:basedOn w:val="14"/>
    <w:qFormat/>
    <w:uiPriority w:val="0"/>
    <w:rPr>
      <w:sz w:val="21"/>
      <w:szCs w:val="21"/>
    </w:rPr>
  </w:style>
  <w:style w:type="character" w:styleId="20">
    <w:name w:val="HTML Cite"/>
    <w:basedOn w:val="14"/>
    <w:qFormat/>
    <w:uiPriority w:val="0"/>
    <w:rPr>
      <w:i/>
    </w:rPr>
  </w:style>
  <w:style w:type="paragraph" w:customStyle="1" w:styleId="21">
    <w:name w:val="（一）标题"/>
    <w:basedOn w:val="1"/>
    <w:qFormat/>
    <w:uiPriority w:val="0"/>
    <w:pPr>
      <w:jc w:val="left"/>
    </w:pPr>
    <w:rPr>
      <w:rFonts w:ascii="Calibri" w:hAnsi="Calibri"/>
      <w:b/>
      <w:sz w:val="24"/>
    </w:rPr>
  </w:style>
  <w:style w:type="paragraph" w:customStyle="1" w:styleId="22">
    <w:name w:val="目录"/>
    <w:basedOn w:val="3"/>
    <w:next w:val="1"/>
    <w:link w:val="23"/>
    <w:qFormat/>
    <w:uiPriority w:val="0"/>
    <w:rPr>
      <w:rFonts w:ascii="Arial" w:hAnsi="Arial"/>
      <w:color w:val="0070C0"/>
      <w:u w:val="words"/>
    </w:rPr>
  </w:style>
  <w:style w:type="character" w:customStyle="1" w:styleId="23">
    <w:name w:val="目录 Char"/>
    <w:link w:val="22"/>
    <w:qFormat/>
    <w:uiPriority w:val="0"/>
    <w:rPr>
      <w:rFonts w:ascii="Arial" w:hAnsi="Arial" w:eastAsia="黑体" w:cs="Times New Roman"/>
      <w:color w:val="0070C0"/>
      <w:u w:val="words"/>
    </w:rPr>
  </w:style>
  <w:style w:type="paragraph" w:customStyle="1" w:styleId="24">
    <w:name w:val="标题0"/>
    <w:basedOn w:val="1"/>
    <w:next w:val="1"/>
    <w:qFormat/>
    <w:uiPriority w:val="0"/>
    <w:rPr>
      <w:rFonts w:ascii="Calibri" w:hAnsi="Calibri"/>
      <w:b/>
      <w:sz w:val="28"/>
    </w:rPr>
  </w:style>
  <w:style w:type="character" w:customStyle="1" w:styleId="25">
    <w:name w:val="批注框文本 字符"/>
    <w:link w:val="6"/>
    <w:qFormat/>
    <w:uiPriority w:val="0"/>
    <w:rPr>
      <w:kern w:val="2"/>
      <w:sz w:val="18"/>
      <w:szCs w:val="18"/>
    </w:rPr>
  </w:style>
  <w:style w:type="paragraph" w:customStyle="1" w:styleId="26">
    <w:name w:val="EndNote Bibliography Title"/>
    <w:qFormat/>
    <w:uiPriority w:val="0"/>
    <w:pPr>
      <w:jc w:val="center"/>
    </w:pPr>
    <w:rPr>
      <w:rFonts w:ascii="Times New Roman" w:hAnsi="Times New Roman" w:eastAsia="宋体" w:cs="Times New Roman"/>
      <w:kern w:val="2"/>
      <w:lang w:val="en-US" w:eastAsia="zh-CN" w:bidi="ar-SA"/>
    </w:rPr>
  </w:style>
  <w:style w:type="paragraph" w:customStyle="1" w:styleId="27">
    <w:name w:val="EndNote Bibliography"/>
    <w:qFormat/>
    <w:uiPriority w:val="0"/>
    <w:rPr>
      <w:rFonts w:ascii="Times New Roman" w:hAnsi="Times New Roman" w:eastAsia="宋体" w:cs="Times New Roman"/>
      <w:kern w:val="2"/>
      <w:lang w:val="en-US" w:eastAsia="zh-CN" w:bidi="ar-SA"/>
    </w:rPr>
  </w:style>
  <w:style w:type="paragraph" w:customStyle="1" w:styleId="28">
    <w:name w:val="EndNote Category Heading"/>
    <w:qFormat/>
    <w:uiPriority w:val="0"/>
    <w:pPr>
      <w:spacing w:before="120" w:after="120"/>
    </w:pPr>
    <w:rPr>
      <w:rFonts w:ascii="Times New Roman" w:hAnsi="Times New Roman" w:eastAsia="宋体" w:cs="Times New Roman"/>
      <w:b/>
      <w:kern w:val="2"/>
      <w:sz w:val="21"/>
      <w:lang w:val="en-US" w:eastAsia="zh-CN" w:bidi="ar-SA"/>
    </w:rPr>
  </w:style>
  <w:style w:type="character" w:customStyle="1" w:styleId="29">
    <w:name w:val="批注文字 字符"/>
    <w:basedOn w:val="14"/>
    <w:link w:val="4"/>
    <w:qFormat/>
    <w:uiPriority w:val="0"/>
    <w:rPr>
      <w:kern w:val="2"/>
      <w:sz w:val="21"/>
    </w:rPr>
  </w:style>
  <w:style w:type="character" w:customStyle="1" w:styleId="30">
    <w:name w:val="批注主题 字符"/>
    <w:basedOn w:val="29"/>
    <w:link w:val="10"/>
    <w:qFormat/>
    <w:uiPriority w:val="0"/>
    <w:rPr>
      <w:b/>
      <w:bCs/>
      <w:kern w:val="2"/>
      <w:sz w:val="21"/>
    </w:rPr>
  </w:style>
  <w:style w:type="paragraph" w:customStyle="1" w:styleId="31">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32">
    <w:name w:val="未处理的提及1"/>
    <w:basedOn w:val="14"/>
    <w:semiHidden/>
    <w:unhideWhenUsed/>
    <w:qFormat/>
    <w:uiPriority w:val="99"/>
    <w:rPr>
      <w:color w:val="605E5C"/>
      <w:shd w:val="clear" w:color="auto" w:fill="E1DFDD"/>
    </w:rPr>
  </w:style>
  <w:style w:type="paragraph" w:customStyle="1" w:styleId="33">
    <w:name w:val="修订2"/>
    <w:hidden/>
    <w:semiHidden/>
    <w:qFormat/>
    <w:uiPriority w:val="99"/>
    <w:rPr>
      <w:rFonts w:ascii="Times New Roman" w:hAnsi="Times New Roman" w:eastAsia="宋体" w:cs="Times New Roman"/>
      <w:kern w:val="2"/>
      <w:sz w:val="21"/>
      <w:lang w:val="en-US" w:eastAsia="zh-CN" w:bidi="ar-SA"/>
    </w:rPr>
  </w:style>
  <w:style w:type="table" w:customStyle="1" w:styleId="34">
    <w:name w:val="无格式表格 21"/>
    <w:basedOn w:val="11"/>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5">
    <w:name w:val="无格式表格 31"/>
    <w:basedOn w:val="11"/>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6">
    <w:name w:val="无格式表格 41"/>
    <w:basedOn w:val="11"/>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7">
    <w:name w:val="无格式表格 51"/>
    <w:basedOn w:val="11"/>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
    <w:name w:val="网格表 1 浅色1"/>
    <w:basedOn w:val="1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9">
    <w:name w:val="网格表 1 浅色 - 着色 31"/>
    <w:basedOn w:val="11"/>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0">
    <w:name w:val="网格表 21"/>
    <w:basedOn w:val="11"/>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1">
    <w:name w:val="网格表 2 - 着色 31"/>
    <w:basedOn w:val="11"/>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42">
    <w:name w:val="页脚 字符"/>
    <w:basedOn w:val="14"/>
    <w:link w:val="7"/>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1">
      <extobjdata type="ECB019B1-382A-4266-B25C-5B523AA43C14" data="ewoJIkZpbGVJZCIgOiAiMTI5Njc2Mzg1MzY0IiwKCSJHcm91cElkIiA6ICIyNDIyODY0NjQiLAoJIkltYWdlIiA6ICJpVkJPUncwS0dnb0FBQUFOU1VoRVVnQUFBZE1BQUFEc0NBWUFBQUF2cFV4aEFBQUFDWEJJV1hNQUFBc1RBQUFMRXdFQW1wd1lBQUFnQUVsRVFWUjRuTzNkZVZ4VTlmNC84TmZuekxBS2lKaUltdEppYWhMSXpHaW1hUzRaNVpKYlh0ZGM2dnJUekx5bTk2WlptQ0xaWXBwTFpXYW1YcGRLVFVKTnI5M1VVdWthK1dWbUJPbGFhaW1SaWdvSnlEWXc1L1A3QTJjdXlPN0NZWGs5SDQ4ZXdUbWZNL01hUEo5NW4vVnpB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13628</Words>
  <Characters>22752</Characters>
  <Lines>183</Lines>
  <Paragraphs>51</Paragraphs>
  <TotalTime>0</TotalTime>
  <ScaleCrop>false</ScaleCrop>
  <LinksUpToDate>false</LinksUpToDate>
  <CharactersWithSpaces>24146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2021-08-28T10:18:00Z</dcterms:created>
  <dc:creator>A</dc:creator>
  <cp:lastModifiedBy>i can bear it</cp:lastModifiedBy>
  <dcterms:modified xsi:type="dcterms:W3CDTF">2022-05-09T06:27:35Z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6FFA9ECB7EB64F2AB45C3758941A75B8</vt:lpwstr>
  </property>
</Properties>
</file>